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C126" w14:textId="77777777" w:rsidR="0035656B" w:rsidRPr="00330666" w:rsidRDefault="0035656B">
      <w:pPr>
        <w:snapToGrid w:val="0"/>
        <w:jc w:val="center"/>
        <w:rPr>
          <w:rFonts w:eastAsia="黑体"/>
          <w:b/>
          <w:sz w:val="32"/>
          <w:szCs w:val="32"/>
        </w:rPr>
      </w:pPr>
    </w:p>
    <w:p w14:paraId="2A7397C9" w14:textId="77777777" w:rsidR="0035656B" w:rsidRPr="0047459A" w:rsidRDefault="00000000">
      <w:pPr>
        <w:spacing w:line="400" w:lineRule="exact"/>
        <w:jc w:val="center"/>
        <w:rPr>
          <w:rFonts w:asciiTheme="minorEastAsia" w:eastAsiaTheme="minorEastAsia" w:hAnsiTheme="minorEastAsia"/>
          <w:b/>
          <w:sz w:val="32"/>
          <w:szCs w:val="32"/>
          <w:lang w:val="zh-CN"/>
        </w:rPr>
      </w:pPr>
      <w:r w:rsidRPr="0047459A">
        <w:rPr>
          <w:rFonts w:asciiTheme="minorEastAsia" w:eastAsiaTheme="minorEastAsia" w:hAnsiTheme="minorEastAsia"/>
          <w:b/>
          <w:sz w:val="32"/>
          <w:szCs w:val="32"/>
          <w:lang w:val="zh-CN"/>
        </w:rPr>
        <w:t>光合毒理学分析揭示花椒叶浸提液对莱茵衣藻的化感效应机制</w:t>
      </w:r>
    </w:p>
    <w:p w14:paraId="2F92D0B7" w14:textId="77777777" w:rsidR="0035656B" w:rsidRDefault="0035656B">
      <w:pPr>
        <w:spacing w:line="400" w:lineRule="exact"/>
        <w:jc w:val="center"/>
        <w:rPr>
          <w:rFonts w:eastAsia="黑体"/>
          <w:b/>
          <w:sz w:val="32"/>
          <w:szCs w:val="32"/>
          <w:lang w:val="zh-CN"/>
        </w:rPr>
      </w:pPr>
    </w:p>
    <w:p w14:paraId="2E5DB607" w14:textId="24BED351" w:rsidR="0035656B" w:rsidRPr="00D77499" w:rsidRDefault="00EF3D3D" w:rsidP="00963CED">
      <w:pPr>
        <w:spacing w:line="360" w:lineRule="exact"/>
        <w:jc w:val="center"/>
        <w:rPr>
          <w:szCs w:val="21"/>
          <w:vertAlign w:val="superscript"/>
          <w:lang w:val="zh-CN"/>
        </w:rPr>
      </w:pPr>
      <w:r w:rsidRPr="00D77499">
        <w:rPr>
          <w:szCs w:val="21"/>
          <w:lang w:val="zh-CN"/>
        </w:rPr>
        <w:t>张三</w:t>
      </w:r>
      <w:r w:rsidRPr="00D77499">
        <w:rPr>
          <w:szCs w:val="21"/>
          <w:vertAlign w:val="superscript"/>
          <w:lang w:val="zh-CN"/>
        </w:rPr>
        <w:t>1</w:t>
      </w:r>
      <w:r w:rsidR="00330666" w:rsidRPr="00D77499">
        <w:rPr>
          <w:szCs w:val="21"/>
          <w:lang w:val="zh-CN"/>
        </w:rPr>
        <w:t>，</w:t>
      </w:r>
      <w:r w:rsidRPr="00D77499">
        <w:rPr>
          <w:szCs w:val="21"/>
          <w:lang w:val="zh-CN"/>
        </w:rPr>
        <w:t>李四</w:t>
      </w:r>
      <w:r w:rsidR="0078782B" w:rsidRPr="00D77499">
        <w:rPr>
          <w:rFonts w:hint="eastAsia"/>
          <w:szCs w:val="21"/>
          <w:vertAlign w:val="superscript"/>
          <w:lang w:val="zh-CN"/>
        </w:rPr>
        <w:t>2</w:t>
      </w:r>
      <w:r w:rsidR="00330666" w:rsidRPr="00D77499">
        <w:rPr>
          <w:szCs w:val="21"/>
          <w:lang w:val="zh-CN"/>
        </w:rPr>
        <w:t>，</w:t>
      </w:r>
      <w:r w:rsidRPr="00D77499">
        <w:rPr>
          <w:szCs w:val="21"/>
          <w:lang w:val="zh-CN"/>
        </w:rPr>
        <w:t>刘怀钦</w:t>
      </w:r>
      <w:r w:rsidRPr="00D77499">
        <w:rPr>
          <w:szCs w:val="21"/>
          <w:vertAlign w:val="superscript"/>
        </w:rPr>
        <w:t>1</w:t>
      </w:r>
      <w:r w:rsidR="00642CE5" w:rsidRPr="00D77499">
        <w:rPr>
          <w:szCs w:val="21"/>
          <w:vertAlign w:val="superscript"/>
        </w:rPr>
        <w:t>,</w:t>
      </w:r>
      <w:r w:rsidRPr="00D77499">
        <w:rPr>
          <w:szCs w:val="21"/>
          <w:vertAlign w:val="superscript"/>
          <w:lang w:val="zh-CN"/>
        </w:rPr>
        <w:t>*</w:t>
      </w:r>
    </w:p>
    <w:p w14:paraId="5C1CF133" w14:textId="4BB5DDE9" w:rsidR="0035656B" w:rsidRPr="00D77499" w:rsidRDefault="00000000" w:rsidP="00963CED">
      <w:pPr>
        <w:spacing w:line="360" w:lineRule="exact"/>
        <w:jc w:val="center"/>
        <w:rPr>
          <w:szCs w:val="21"/>
          <w:lang w:val="zh-CN"/>
        </w:rPr>
      </w:pPr>
      <w:r w:rsidRPr="00D77499">
        <w:rPr>
          <w:szCs w:val="21"/>
          <w:lang w:val="zh-CN"/>
        </w:rPr>
        <w:t xml:space="preserve">1. </w:t>
      </w:r>
      <w:r w:rsidR="00EF3D3D" w:rsidRPr="00D77499">
        <w:rPr>
          <w:szCs w:val="21"/>
          <w:lang w:val="zh-CN"/>
        </w:rPr>
        <w:t>xx</w:t>
      </w:r>
      <w:r w:rsidRPr="00D77499">
        <w:rPr>
          <w:szCs w:val="21"/>
          <w:lang w:val="zh-CN"/>
        </w:rPr>
        <w:t>大学</w:t>
      </w:r>
      <w:r w:rsidR="000A5EA5" w:rsidRPr="00D77499">
        <w:rPr>
          <w:rFonts w:hint="eastAsia"/>
          <w:szCs w:val="21"/>
          <w:lang w:val="zh-CN"/>
        </w:rPr>
        <w:t>，</w:t>
      </w:r>
      <w:r w:rsidR="00EF3D3D" w:rsidRPr="00D77499">
        <w:rPr>
          <w:szCs w:val="21"/>
        </w:rPr>
        <w:t>xxx</w:t>
      </w:r>
      <w:r w:rsidRPr="00D77499">
        <w:rPr>
          <w:szCs w:val="21"/>
          <w:lang w:val="zh-CN"/>
        </w:rPr>
        <w:t>学院</w:t>
      </w:r>
      <w:r w:rsidR="000A5EA5" w:rsidRPr="00D77499">
        <w:rPr>
          <w:rFonts w:hint="eastAsia"/>
          <w:szCs w:val="21"/>
          <w:lang w:val="zh-CN"/>
        </w:rPr>
        <w:t>，</w:t>
      </w:r>
      <w:r w:rsidRPr="00D77499">
        <w:rPr>
          <w:szCs w:val="21"/>
          <w:lang w:val="zh-CN"/>
        </w:rPr>
        <w:t>山东</w:t>
      </w:r>
      <w:r w:rsidRPr="00D77499">
        <w:rPr>
          <w:szCs w:val="21"/>
          <w:lang w:val="zh-CN"/>
        </w:rPr>
        <w:t xml:space="preserve"> </w:t>
      </w:r>
      <w:r w:rsidRPr="00D77499">
        <w:rPr>
          <w:szCs w:val="21"/>
          <w:lang w:val="zh-CN"/>
        </w:rPr>
        <w:t>聊城</w:t>
      </w:r>
      <w:r w:rsidR="000A5EA5" w:rsidRPr="00D77499">
        <w:rPr>
          <w:rFonts w:hint="eastAsia"/>
          <w:szCs w:val="21"/>
          <w:lang w:val="zh-CN"/>
        </w:rPr>
        <w:t>，</w:t>
      </w:r>
      <w:r w:rsidRPr="00D77499">
        <w:rPr>
          <w:szCs w:val="21"/>
          <w:lang w:val="zh-CN"/>
        </w:rPr>
        <w:t>25</w:t>
      </w:r>
      <w:r w:rsidR="00EF3D3D" w:rsidRPr="00D77499">
        <w:rPr>
          <w:szCs w:val="21"/>
          <w:lang w:val="zh-CN"/>
        </w:rPr>
        <w:t>xxxx</w:t>
      </w:r>
    </w:p>
    <w:p w14:paraId="36A0AD9B" w14:textId="23F66EC8" w:rsidR="0035656B" w:rsidRPr="00D77499" w:rsidRDefault="00000000" w:rsidP="00963CED">
      <w:pPr>
        <w:spacing w:line="360" w:lineRule="exact"/>
        <w:jc w:val="center"/>
        <w:rPr>
          <w:szCs w:val="21"/>
          <w:lang w:val="zh-CN"/>
        </w:rPr>
      </w:pPr>
      <w:r w:rsidRPr="00D77499">
        <w:rPr>
          <w:szCs w:val="21"/>
          <w:lang w:val="zh-CN"/>
        </w:rPr>
        <w:t xml:space="preserve">2. </w:t>
      </w:r>
      <w:bookmarkStart w:id="0" w:name="OLE_LINK3"/>
      <w:r w:rsidR="00EF3D3D" w:rsidRPr="00D77499">
        <w:rPr>
          <w:szCs w:val="21"/>
          <w:lang w:val="zh-CN"/>
        </w:rPr>
        <w:t>xxxx</w:t>
      </w:r>
      <w:r w:rsidRPr="00D77499">
        <w:rPr>
          <w:szCs w:val="21"/>
          <w:lang w:val="zh-CN"/>
        </w:rPr>
        <w:t>有限公司</w:t>
      </w:r>
      <w:r w:rsidR="000A5EA5" w:rsidRPr="00D77499">
        <w:rPr>
          <w:rFonts w:hint="eastAsia"/>
          <w:szCs w:val="21"/>
          <w:lang w:val="zh-CN"/>
        </w:rPr>
        <w:t>，</w:t>
      </w:r>
      <w:r w:rsidRPr="00D77499">
        <w:rPr>
          <w:szCs w:val="21"/>
          <w:lang w:val="zh-CN"/>
        </w:rPr>
        <w:t>山西</w:t>
      </w:r>
      <w:r w:rsidRPr="00D77499">
        <w:rPr>
          <w:szCs w:val="21"/>
          <w:lang w:val="zh-CN"/>
        </w:rPr>
        <w:t xml:space="preserve"> </w:t>
      </w:r>
      <w:r w:rsidRPr="00D77499">
        <w:rPr>
          <w:szCs w:val="21"/>
        </w:rPr>
        <w:t>太原</w:t>
      </w:r>
      <w:bookmarkEnd w:id="0"/>
      <w:r w:rsidR="000A5EA5" w:rsidRPr="00D77499">
        <w:rPr>
          <w:rFonts w:hint="eastAsia"/>
          <w:szCs w:val="21"/>
          <w:lang w:val="zh-CN"/>
        </w:rPr>
        <w:t>，</w:t>
      </w:r>
      <w:r w:rsidRPr="00D77499">
        <w:rPr>
          <w:szCs w:val="21"/>
          <w:lang w:val="zh-CN"/>
        </w:rPr>
        <w:t>03</w:t>
      </w:r>
      <w:r w:rsidR="00EF3D3D" w:rsidRPr="00D77499">
        <w:rPr>
          <w:szCs w:val="21"/>
          <w:lang w:val="zh-CN"/>
        </w:rPr>
        <w:t>xxxx</w:t>
      </w:r>
    </w:p>
    <w:p w14:paraId="218221CD" w14:textId="77777777" w:rsidR="00EF3D3D" w:rsidRPr="00330666" w:rsidRDefault="00EF3D3D" w:rsidP="00EF3D3D">
      <w:pPr>
        <w:spacing w:line="240" w:lineRule="exact"/>
        <w:jc w:val="center"/>
        <w:rPr>
          <w:szCs w:val="21"/>
          <w:lang w:val="zh-CN"/>
        </w:rPr>
      </w:pPr>
    </w:p>
    <w:p w14:paraId="4D30F23E" w14:textId="4477A632" w:rsidR="0035656B" w:rsidRDefault="00000000" w:rsidP="004142D5">
      <w:pPr>
        <w:spacing w:line="360" w:lineRule="exact"/>
        <w:rPr>
          <w:rFonts w:eastAsiaTheme="minorEastAsia"/>
          <w:sz w:val="18"/>
          <w:szCs w:val="22"/>
        </w:rPr>
      </w:pPr>
      <w:r w:rsidRPr="00330666">
        <w:rPr>
          <w:rFonts w:ascii="宋体" w:hAnsi="宋体"/>
          <w:b/>
          <w:sz w:val="18"/>
          <w:szCs w:val="22"/>
        </w:rPr>
        <w:t>摘要</w:t>
      </w:r>
      <w:r w:rsidR="00330666">
        <w:rPr>
          <w:rFonts w:ascii="宋体" w:hAnsi="宋体" w:hint="eastAsia"/>
          <w:szCs w:val="22"/>
        </w:rPr>
        <w:t>：</w:t>
      </w:r>
      <w:r>
        <w:rPr>
          <w:rFonts w:eastAsiaTheme="minorEastAsia" w:hint="eastAsia"/>
          <w:sz w:val="18"/>
          <w:szCs w:val="22"/>
        </w:rPr>
        <w:t>花椒作为我国传统药食同源植物，其果实因富含挥发油、生物碱及黄酮类成分而广泛应用于食品与医药领域，但花椒叶作为采收副产物长期面临资源浪费与环境污染问题。</w:t>
      </w:r>
    </w:p>
    <w:p w14:paraId="69CA13AE" w14:textId="4931C190" w:rsidR="0035656B" w:rsidRDefault="00000000" w:rsidP="004142D5">
      <w:pPr>
        <w:spacing w:line="360" w:lineRule="exact"/>
        <w:rPr>
          <w:rFonts w:eastAsiaTheme="minorEastAsia"/>
          <w:sz w:val="18"/>
          <w:szCs w:val="18"/>
          <w:lang w:val="zh-CN"/>
        </w:rPr>
      </w:pPr>
      <w:r w:rsidRPr="00330666">
        <w:rPr>
          <w:rFonts w:ascii="宋体" w:hAnsi="宋体"/>
          <w:b/>
          <w:sz w:val="18"/>
          <w:szCs w:val="22"/>
        </w:rPr>
        <w:t>关键词</w:t>
      </w:r>
      <w:r w:rsidR="00330666" w:rsidRPr="00330666">
        <w:rPr>
          <w:rFonts w:ascii="宋体" w:hAnsi="宋体" w:hint="eastAsia"/>
          <w:szCs w:val="22"/>
        </w:rPr>
        <w:t>：</w:t>
      </w:r>
      <w:r>
        <w:rPr>
          <w:rFonts w:eastAsiaTheme="minorEastAsia" w:hint="eastAsia"/>
          <w:sz w:val="18"/>
          <w:szCs w:val="18"/>
          <w:lang w:val="zh-CN"/>
        </w:rPr>
        <w:t>花椒叶浸提液；非靶向代谢组；叶绿素荧光；抑藻剂；莱茵衣藻</w:t>
      </w:r>
    </w:p>
    <w:p w14:paraId="38F7DE13" w14:textId="77777777" w:rsidR="00183CE4" w:rsidRPr="004142D5" w:rsidRDefault="00183CE4" w:rsidP="004142D5">
      <w:pPr>
        <w:spacing w:line="360" w:lineRule="exact"/>
        <w:rPr>
          <w:color w:val="FF0000"/>
          <w:sz w:val="18"/>
          <w:szCs w:val="18"/>
        </w:rPr>
      </w:pPr>
    </w:p>
    <w:p w14:paraId="0861EE47" w14:textId="77777777" w:rsidR="0035656B" w:rsidRDefault="00000000">
      <w:pPr>
        <w:spacing w:line="400" w:lineRule="exact"/>
        <w:jc w:val="center"/>
        <w:rPr>
          <w:b/>
          <w:i/>
          <w:iCs/>
          <w:sz w:val="32"/>
          <w:szCs w:val="32"/>
        </w:rPr>
      </w:pPr>
      <w:r>
        <w:rPr>
          <w:b/>
          <w:sz w:val="32"/>
          <w:szCs w:val="32"/>
        </w:rPr>
        <w:t xml:space="preserve">Photosynthetic toxicology analysis reveals the allelopathic effect of </w:t>
      </w:r>
      <w:r>
        <w:rPr>
          <w:b/>
          <w:i/>
          <w:iCs/>
          <w:sz w:val="32"/>
          <w:szCs w:val="32"/>
        </w:rPr>
        <w:t>Zanthoxylum bungeanum</w:t>
      </w:r>
      <w:r>
        <w:rPr>
          <w:b/>
          <w:sz w:val="32"/>
          <w:szCs w:val="32"/>
        </w:rPr>
        <w:t xml:space="preserve"> leaf extreats on </w:t>
      </w:r>
      <w:r>
        <w:rPr>
          <w:b/>
          <w:i/>
          <w:iCs/>
          <w:sz w:val="32"/>
          <w:szCs w:val="32"/>
        </w:rPr>
        <w:t>Chlamydomonas reinhardtii</w:t>
      </w:r>
    </w:p>
    <w:p w14:paraId="2FFEDB22" w14:textId="77777777" w:rsidR="0035656B" w:rsidRPr="004142D5" w:rsidRDefault="0035656B">
      <w:pPr>
        <w:spacing w:line="400" w:lineRule="exact"/>
        <w:jc w:val="center"/>
        <w:rPr>
          <w:b/>
          <w:sz w:val="32"/>
          <w:szCs w:val="32"/>
        </w:rPr>
      </w:pPr>
    </w:p>
    <w:p w14:paraId="5F2969D0" w14:textId="33129B78" w:rsidR="0035656B" w:rsidRPr="008B35E3" w:rsidRDefault="00EF3D3D" w:rsidP="00963CED">
      <w:pPr>
        <w:spacing w:line="360" w:lineRule="exact"/>
        <w:jc w:val="center"/>
        <w:rPr>
          <w:rFonts w:eastAsiaTheme="minorEastAsia"/>
          <w:szCs w:val="21"/>
          <w:lang w:val="de-DE"/>
        </w:rPr>
      </w:pPr>
      <w:r w:rsidRPr="008B35E3">
        <w:rPr>
          <w:rFonts w:eastAsiaTheme="minorEastAsia" w:hint="eastAsia"/>
          <w:szCs w:val="21"/>
          <w:lang w:val="de-DE"/>
        </w:rPr>
        <w:t>San</w:t>
      </w:r>
      <w:r w:rsidR="004142D5" w:rsidRPr="008B35E3">
        <w:rPr>
          <w:rFonts w:eastAsiaTheme="minorEastAsia"/>
          <w:szCs w:val="21"/>
          <w:lang w:val="de-DE"/>
        </w:rPr>
        <w:t xml:space="preserve"> Z</w:t>
      </w:r>
      <w:r w:rsidR="004142D5" w:rsidRPr="008B35E3">
        <w:rPr>
          <w:rFonts w:eastAsiaTheme="minorEastAsia" w:hint="eastAsia"/>
          <w:szCs w:val="21"/>
          <w:lang w:val="de-DE"/>
        </w:rPr>
        <w:t>hang</w:t>
      </w:r>
      <w:r w:rsidRPr="008B35E3">
        <w:rPr>
          <w:rFonts w:eastAsiaTheme="minorEastAsia"/>
          <w:szCs w:val="21"/>
          <w:vertAlign w:val="superscript"/>
          <w:lang w:val="de-DE"/>
        </w:rPr>
        <w:t>1</w:t>
      </w:r>
      <w:r w:rsidR="000A5EA5" w:rsidRPr="008B35E3">
        <w:rPr>
          <w:rFonts w:eastAsiaTheme="minorEastAsia" w:hint="eastAsia"/>
          <w:szCs w:val="21"/>
          <w:lang w:val="de-DE"/>
        </w:rPr>
        <w:t xml:space="preserve">, </w:t>
      </w:r>
      <w:r w:rsidRPr="008B35E3">
        <w:rPr>
          <w:rFonts w:eastAsiaTheme="minorEastAsia" w:hint="eastAsia"/>
          <w:szCs w:val="21"/>
          <w:lang w:val="de-DE"/>
        </w:rPr>
        <w:t>L</w:t>
      </w:r>
      <w:r w:rsidR="004142D5" w:rsidRPr="008B35E3">
        <w:rPr>
          <w:rFonts w:eastAsiaTheme="minorEastAsia" w:hint="eastAsia"/>
          <w:szCs w:val="21"/>
          <w:lang w:val="de-DE"/>
        </w:rPr>
        <w:t>i</w:t>
      </w:r>
      <w:r w:rsidRPr="008B35E3">
        <w:rPr>
          <w:rFonts w:eastAsiaTheme="minorEastAsia" w:hint="eastAsia"/>
          <w:szCs w:val="21"/>
          <w:lang w:val="de-DE"/>
        </w:rPr>
        <w:t xml:space="preserve"> Si</w:t>
      </w:r>
      <w:r w:rsidR="00A475D7">
        <w:rPr>
          <w:rFonts w:eastAsiaTheme="minorEastAsia" w:hint="eastAsia"/>
          <w:szCs w:val="21"/>
          <w:vertAlign w:val="superscript"/>
          <w:lang w:val="de-DE"/>
        </w:rPr>
        <w:t>2</w:t>
      </w:r>
      <w:r w:rsidR="000A5EA5" w:rsidRPr="008B35E3">
        <w:rPr>
          <w:rFonts w:eastAsiaTheme="minorEastAsia" w:hint="eastAsia"/>
          <w:szCs w:val="21"/>
          <w:lang w:val="de-DE"/>
        </w:rPr>
        <w:t xml:space="preserve">, </w:t>
      </w:r>
      <w:r w:rsidRPr="008B35E3">
        <w:rPr>
          <w:rFonts w:eastAsiaTheme="minorEastAsia" w:hint="eastAsia"/>
          <w:szCs w:val="21"/>
          <w:lang w:val="de-DE"/>
        </w:rPr>
        <w:t>Huai</w:t>
      </w:r>
      <w:r w:rsidR="00E532FA">
        <w:rPr>
          <w:rFonts w:eastAsiaTheme="minorEastAsia" w:hint="eastAsia"/>
          <w:szCs w:val="21"/>
          <w:lang w:val="de-DE"/>
        </w:rPr>
        <w:t>q</w:t>
      </w:r>
      <w:r w:rsidRPr="008B35E3">
        <w:rPr>
          <w:rFonts w:eastAsiaTheme="minorEastAsia" w:hint="eastAsia"/>
          <w:szCs w:val="21"/>
          <w:lang w:val="de-DE"/>
        </w:rPr>
        <w:t>in</w:t>
      </w:r>
      <w:r w:rsidR="004142D5" w:rsidRPr="008B35E3">
        <w:rPr>
          <w:rFonts w:eastAsiaTheme="minorEastAsia" w:hint="eastAsia"/>
          <w:szCs w:val="21"/>
          <w:lang w:val="de-DE"/>
        </w:rPr>
        <w:t xml:space="preserve"> Liu</w:t>
      </w:r>
      <w:r w:rsidRPr="008B35E3">
        <w:rPr>
          <w:rFonts w:eastAsia="楷体"/>
          <w:szCs w:val="21"/>
          <w:vertAlign w:val="superscript"/>
          <w:lang w:val="de-DE"/>
        </w:rPr>
        <w:t>1</w:t>
      </w:r>
      <w:r w:rsidRPr="008B35E3">
        <w:rPr>
          <w:rFonts w:eastAsiaTheme="minorEastAsia" w:hint="eastAsia"/>
          <w:szCs w:val="21"/>
          <w:vertAlign w:val="superscript"/>
          <w:lang w:val="de-DE"/>
        </w:rPr>
        <w:t>,</w:t>
      </w:r>
      <w:r w:rsidRPr="008B35E3">
        <w:rPr>
          <w:rFonts w:eastAsia="楷体"/>
          <w:szCs w:val="21"/>
          <w:vertAlign w:val="superscript"/>
          <w:lang w:val="de-DE"/>
        </w:rPr>
        <w:t>*</w:t>
      </w:r>
    </w:p>
    <w:p w14:paraId="52CD2ED2" w14:textId="0392E0A7" w:rsidR="0035656B" w:rsidRPr="008B35E3" w:rsidRDefault="00000000" w:rsidP="00963CED">
      <w:pPr>
        <w:spacing w:line="360" w:lineRule="exact"/>
        <w:jc w:val="center"/>
        <w:rPr>
          <w:rFonts w:eastAsiaTheme="minorEastAsia"/>
          <w:i/>
          <w:szCs w:val="21"/>
        </w:rPr>
      </w:pPr>
      <w:r w:rsidRPr="008B35E3">
        <w:rPr>
          <w:rFonts w:eastAsiaTheme="minorEastAsia"/>
          <w:i/>
          <w:szCs w:val="21"/>
        </w:rPr>
        <w:t>1. School of</w:t>
      </w:r>
      <w:r w:rsidR="00EF3D3D" w:rsidRPr="008B35E3">
        <w:rPr>
          <w:rFonts w:eastAsiaTheme="minorEastAsia" w:hint="eastAsia"/>
          <w:i/>
          <w:szCs w:val="21"/>
        </w:rPr>
        <w:t xml:space="preserve"> XXXXXX</w:t>
      </w:r>
      <w:r w:rsidRPr="008B35E3">
        <w:rPr>
          <w:rFonts w:eastAsiaTheme="minorEastAsia"/>
          <w:i/>
          <w:szCs w:val="21"/>
        </w:rPr>
        <w:t xml:space="preserve">, Liaocheng University, </w:t>
      </w:r>
      <w:r w:rsidR="00EF3D3D" w:rsidRPr="008B35E3">
        <w:rPr>
          <w:rFonts w:eastAsiaTheme="minorEastAsia" w:hint="eastAsia"/>
          <w:i/>
          <w:szCs w:val="21"/>
        </w:rPr>
        <w:t>XXXXX</w:t>
      </w:r>
      <w:r w:rsidRPr="008B35E3">
        <w:rPr>
          <w:rFonts w:eastAsiaTheme="minorEastAsia"/>
          <w:i/>
          <w:szCs w:val="21"/>
        </w:rPr>
        <w:t xml:space="preserve"> 25</w:t>
      </w:r>
      <w:r w:rsidR="00EF3D3D" w:rsidRPr="008B35E3">
        <w:rPr>
          <w:rFonts w:eastAsiaTheme="minorEastAsia" w:hint="eastAsia"/>
          <w:i/>
          <w:szCs w:val="21"/>
        </w:rPr>
        <w:t>XXXX</w:t>
      </w:r>
      <w:r w:rsidRPr="008B35E3">
        <w:rPr>
          <w:rFonts w:eastAsiaTheme="minorEastAsia"/>
          <w:i/>
          <w:szCs w:val="21"/>
        </w:rPr>
        <w:t>, China</w:t>
      </w:r>
    </w:p>
    <w:p w14:paraId="248A1B76" w14:textId="53A1DC72" w:rsidR="0035656B" w:rsidRPr="008B35E3" w:rsidRDefault="00000000" w:rsidP="00963CED">
      <w:pPr>
        <w:spacing w:line="360" w:lineRule="exact"/>
        <w:jc w:val="center"/>
        <w:rPr>
          <w:rFonts w:eastAsiaTheme="minorEastAsia"/>
          <w:i/>
          <w:szCs w:val="21"/>
        </w:rPr>
      </w:pPr>
      <w:r w:rsidRPr="008B35E3">
        <w:rPr>
          <w:rFonts w:eastAsiaTheme="minorEastAsia"/>
          <w:i/>
          <w:szCs w:val="21"/>
        </w:rPr>
        <w:t xml:space="preserve">2. </w:t>
      </w:r>
      <w:r w:rsidR="00EF3D3D" w:rsidRPr="008B35E3">
        <w:rPr>
          <w:rFonts w:eastAsiaTheme="minorEastAsia" w:hint="eastAsia"/>
          <w:i/>
          <w:szCs w:val="21"/>
        </w:rPr>
        <w:t>XXXXX</w:t>
      </w:r>
      <w:r w:rsidRPr="008B35E3">
        <w:rPr>
          <w:rFonts w:eastAsiaTheme="minorEastAsia"/>
          <w:i/>
          <w:szCs w:val="21"/>
        </w:rPr>
        <w:t xml:space="preserve"> Company Limited (Taiyuan), </w:t>
      </w:r>
      <w:r w:rsidR="00EF3D3D" w:rsidRPr="008B35E3">
        <w:rPr>
          <w:rFonts w:eastAsiaTheme="minorEastAsia" w:hint="eastAsia"/>
          <w:i/>
          <w:szCs w:val="21"/>
        </w:rPr>
        <w:t>XXXXX</w:t>
      </w:r>
      <w:r w:rsidRPr="008B35E3">
        <w:rPr>
          <w:rFonts w:eastAsiaTheme="minorEastAsia"/>
          <w:i/>
          <w:szCs w:val="21"/>
        </w:rPr>
        <w:t xml:space="preserve"> 03</w:t>
      </w:r>
      <w:r w:rsidR="00EF3D3D" w:rsidRPr="008B35E3">
        <w:rPr>
          <w:rFonts w:eastAsiaTheme="minorEastAsia" w:hint="eastAsia"/>
          <w:i/>
          <w:szCs w:val="21"/>
        </w:rPr>
        <w:t>XXXX</w:t>
      </w:r>
      <w:r w:rsidRPr="008B35E3">
        <w:rPr>
          <w:rFonts w:eastAsiaTheme="minorEastAsia"/>
          <w:i/>
          <w:szCs w:val="21"/>
        </w:rPr>
        <w:t>, China</w:t>
      </w:r>
    </w:p>
    <w:p w14:paraId="46CB0393" w14:textId="77777777" w:rsidR="0035656B" w:rsidRDefault="0035656B">
      <w:pPr>
        <w:spacing w:line="240" w:lineRule="exact"/>
        <w:jc w:val="center"/>
        <w:rPr>
          <w:rFonts w:eastAsiaTheme="minorEastAsia"/>
          <w:i/>
          <w:sz w:val="18"/>
          <w:szCs w:val="22"/>
        </w:rPr>
      </w:pPr>
    </w:p>
    <w:p w14:paraId="7555008E" w14:textId="6AFBEE4C" w:rsidR="0035656B" w:rsidRDefault="00000000" w:rsidP="00963CED">
      <w:pPr>
        <w:spacing w:line="360" w:lineRule="exact"/>
        <w:rPr>
          <w:rFonts w:eastAsiaTheme="minorEastAsia"/>
          <w:bCs/>
          <w:sz w:val="18"/>
          <w:szCs w:val="18"/>
        </w:rPr>
      </w:pPr>
      <w:r>
        <w:rPr>
          <w:rFonts w:eastAsiaTheme="minorEastAsia"/>
          <w:b/>
          <w:sz w:val="18"/>
          <w:szCs w:val="18"/>
        </w:rPr>
        <w:t xml:space="preserve">Abstract: </w:t>
      </w:r>
      <w:r>
        <w:rPr>
          <w:rFonts w:eastAsiaTheme="minorEastAsia"/>
          <w:bCs/>
          <w:i/>
          <w:iCs/>
          <w:sz w:val="18"/>
          <w:szCs w:val="18"/>
        </w:rPr>
        <w:t>Zanthoxylum bungeanum</w:t>
      </w:r>
      <w:r>
        <w:rPr>
          <w:rFonts w:eastAsiaTheme="minorEastAsia"/>
          <w:bCs/>
          <w:sz w:val="18"/>
          <w:szCs w:val="18"/>
        </w:rPr>
        <w:t xml:space="preserve">, a plant traditionally utilized for both medicinal and culinary purposes in China, is renowned for its fruits, which are rich in volatile oils, alkaloids, and flavonoids. However, the leaves of this plant, often considered by-products of the harvesting process, have historically contributed to resource wastage and environmental pollution. </w:t>
      </w:r>
    </w:p>
    <w:p w14:paraId="590345D7" w14:textId="40E6D7D9" w:rsidR="0035656B" w:rsidRDefault="00000000" w:rsidP="00963CED">
      <w:pPr>
        <w:spacing w:line="360" w:lineRule="exact"/>
        <w:rPr>
          <w:rFonts w:eastAsiaTheme="minorEastAsia"/>
          <w:i/>
          <w:iCs/>
          <w:sz w:val="18"/>
          <w:szCs w:val="18"/>
        </w:rPr>
      </w:pPr>
      <w:r>
        <w:rPr>
          <w:rFonts w:eastAsiaTheme="minorEastAsia"/>
          <w:b/>
          <w:sz w:val="18"/>
          <w:szCs w:val="18"/>
        </w:rPr>
        <w:t xml:space="preserve">Keywords: </w:t>
      </w:r>
      <w:r>
        <w:rPr>
          <w:rFonts w:eastAsiaTheme="minorEastAsia"/>
          <w:bCs/>
          <w:i/>
          <w:iCs/>
          <w:sz w:val="18"/>
          <w:szCs w:val="18"/>
        </w:rPr>
        <w:t>Z. bungeanum</w:t>
      </w:r>
      <w:r>
        <w:rPr>
          <w:rFonts w:eastAsiaTheme="minorEastAsia"/>
          <w:bCs/>
          <w:sz w:val="18"/>
          <w:szCs w:val="18"/>
        </w:rPr>
        <w:t xml:space="preserve"> leaf extracts</w:t>
      </w:r>
      <w:r>
        <w:rPr>
          <w:rFonts w:eastAsiaTheme="minorEastAsia" w:hint="eastAsia"/>
          <w:sz w:val="18"/>
          <w:szCs w:val="18"/>
        </w:rPr>
        <w:t xml:space="preserve">; </w:t>
      </w:r>
      <w:r w:rsidR="007A2D11">
        <w:rPr>
          <w:rFonts w:eastAsiaTheme="minorEastAsia" w:hint="eastAsia"/>
          <w:sz w:val="18"/>
          <w:szCs w:val="18"/>
        </w:rPr>
        <w:t>N</w:t>
      </w:r>
      <w:r>
        <w:rPr>
          <w:rFonts w:eastAsiaTheme="minorEastAsia"/>
          <w:sz w:val="18"/>
          <w:szCs w:val="18"/>
        </w:rPr>
        <w:t>on-targeted metabolomics</w:t>
      </w:r>
      <w:r>
        <w:rPr>
          <w:rFonts w:eastAsiaTheme="minorEastAsia" w:hint="eastAsia"/>
          <w:sz w:val="18"/>
          <w:szCs w:val="18"/>
        </w:rPr>
        <w:t xml:space="preserve">; </w:t>
      </w:r>
      <w:r w:rsidR="007A2D11">
        <w:rPr>
          <w:rFonts w:eastAsiaTheme="minorEastAsia" w:hint="eastAsia"/>
          <w:sz w:val="18"/>
          <w:szCs w:val="18"/>
        </w:rPr>
        <w:t>C</w:t>
      </w:r>
      <w:r>
        <w:rPr>
          <w:rFonts w:eastAsiaTheme="minorEastAsia"/>
          <w:sz w:val="18"/>
          <w:szCs w:val="18"/>
        </w:rPr>
        <w:t>hlorophyll fluorescence</w:t>
      </w:r>
      <w:r>
        <w:rPr>
          <w:rFonts w:eastAsiaTheme="minorEastAsia" w:hint="eastAsia"/>
          <w:sz w:val="18"/>
          <w:szCs w:val="18"/>
        </w:rPr>
        <w:t xml:space="preserve">; </w:t>
      </w:r>
      <w:r w:rsidR="007A2D11">
        <w:rPr>
          <w:rFonts w:eastAsiaTheme="minorEastAsia" w:hint="eastAsia"/>
          <w:sz w:val="18"/>
          <w:szCs w:val="18"/>
        </w:rPr>
        <w:t>A</w:t>
      </w:r>
      <w:r>
        <w:rPr>
          <w:rFonts w:eastAsiaTheme="minorEastAsia"/>
          <w:sz w:val="18"/>
          <w:szCs w:val="18"/>
        </w:rPr>
        <w:t>lgicides</w:t>
      </w:r>
      <w:r>
        <w:rPr>
          <w:rFonts w:eastAsiaTheme="minorEastAsia" w:hint="eastAsia"/>
          <w:sz w:val="18"/>
          <w:szCs w:val="18"/>
        </w:rPr>
        <w:t xml:space="preserve">; </w:t>
      </w:r>
      <w:r>
        <w:rPr>
          <w:rFonts w:eastAsiaTheme="minorEastAsia"/>
          <w:i/>
          <w:iCs/>
          <w:sz w:val="18"/>
          <w:szCs w:val="18"/>
        </w:rPr>
        <w:t>C. reinhardtii</w:t>
      </w:r>
    </w:p>
    <w:p w14:paraId="6D9B257D" w14:textId="77777777" w:rsidR="0035656B" w:rsidRDefault="0035656B" w:rsidP="00642CE5">
      <w:pPr>
        <w:spacing w:line="240" w:lineRule="exact"/>
        <w:ind w:firstLineChars="200" w:firstLine="360"/>
        <w:rPr>
          <w:color w:val="FF0000"/>
          <w:sz w:val="18"/>
          <w:szCs w:val="18"/>
        </w:rPr>
      </w:pPr>
    </w:p>
    <w:p w14:paraId="73FA2B30" w14:textId="77777777" w:rsidR="0035656B" w:rsidRDefault="00000000">
      <w:pPr>
        <w:spacing w:line="360" w:lineRule="exact"/>
        <w:ind w:firstLineChars="200" w:firstLine="420"/>
        <w:rPr>
          <w:lang w:val="zh-CN"/>
        </w:rPr>
      </w:pPr>
      <w:r>
        <w:rPr>
          <w:lang w:val="zh-CN"/>
        </w:rPr>
        <w:t>花椒</w:t>
      </w:r>
      <w:r>
        <w:t>（</w:t>
      </w:r>
      <w:r>
        <w:rPr>
          <w:i/>
          <w:iCs/>
        </w:rPr>
        <w:t>Zanthoxylum bungeanum</w:t>
      </w:r>
      <w:r>
        <w:t>）</w:t>
      </w:r>
      <w:r>
        <w:rPr>
          <w:lang w:val="zh-CN"/>
        </w:rPr>
        <w:t>属芸香科植物</w:t>
      </w:r>
      <w:r>
        <w:t>，</w:t>
      </w:r>
      <w:r>
        <w:rPr>
          <w:lang w:val="zh-CN"/>
        </w:rPr>
        <w:t>在我国广泛种植</w:t>
      </w:r>
      <w:r>
        <w:t>，</w:t>
      </w:r>
      <w:r>
        <w:rPr>
          <w:lang w:val="zh-CN"/>
        </w:rPr>
        <w:t>尤其盛产于山东、河北、四川、山西和甘肃等省份。由于其清新的香气和味道，被用作烹饪的香料</w:t>
      </w:r>
      <w:r>
        <w:rPr>
          <w:vertAlign w:val="superscript"/>
          <w:lang w:val="zh-CN"/>
        </w:rPr>
        <w:t>[1]</w:t>
      </w:r>
      <w:r>
        <w:rPr>
          <w:lang w:val="zh-CN"/>
        </w:rPr>
        <w:t>。作为一种药食同源植物，其果实中的挥发油、生物碱、黄酮及酰胺类成分赋予其多重生物活性。例如，花椒中的挥发油具有显著的广谱抗菌活性，能够有效抑制沙门氏菌、大肠杆菌和金黄色葡萄球菌等食源性病原菌的生长，在食品保鲜领域潜力显著</w:t>
      </w:r>
      <w:r>
        <w:rPr>
          <w:vertAlign w:val="superscript"/>
          <w:lang w:val="zh-CN"/>
        </w:rPr>
        <w:t>[2]</w:t>
      </w:r>
      <w:r>
        <w:rPr>
          <w:lang w:val="zh-CN"/>
        </w:rPr>
        <w:t>。酰胺类物质通过调节</w:t>
      </w:r>
      <w:r>
        <w:rPr>
          <w:lang w:val="zh-CN"/>
        </w:rPr>
        <w:t>NF-κB/MAPK</w:t>
      </w:r>
      <w:r>
        <w:rPr>
          <w:lang w:val="zh-CN"/>
        </w:rPr>
        <w:t>通路和肠道菌群</w:t>
      </w:r>
      <w:r>
        <w:rPr>
          <w:lang w:val="zh-CN"/>
        </w:rPr>
        <w:t>-</w:t>
      </w:r>
      <w:r>
        <w:rPr>
          <w:lang w:val="zh-CN"/>
        </w:rPr>
        <w:t>免疫平衡实现抗炎效应</w:t>
      </w:r>
      <w:r>
        <w:rPr>
          <w:vertAlign w:val="superscript"/>
          <w:lang w:val="zh-CN"/>
        </w:rPr>
        <w:t>[3]</w:t>
      </w:r>
      <w:r>
        <w:rPr>
          <w:lang w:val="zh-CN"/>
        </w:rPr>
        <w:t>。此外，花椒中的生物碱具有显著的抗氧化活性，能够有效清除自由基，保护细胞免受氧化应激的损伤，进一步拓展了其在医药开发中的应用价值</w:t>
      </w:r>
      <w:r>
        <w:rPr>
          <w:vertAlign w:val="superscript"/>
          <w:lang w:val="zh-CN"/>
        </w:rPr>
        <w:t>[4]</w:t>
      </w:r>
      <w:r>
        <w:rPr>
          <w:lang w:val="zh-CN"/>
        </w:rPr>
        <w:t>。</w:t>
      </w:r>
    </w:p>
    <w:p w14:paraId="6FAAAEAF" w14:textId="3BD55BF4" w:rsidR="0035656B" w:rsidRPr="000F5D28" w:rsidRDefault="00000000" w:rsidP="00ED4D1B">
      <w:pPr>
        <w:spacing w:line="360" w:lineRule="exact"/>
        <w:rPr>
          <w:b/>
          <w:sz w:val="24"/>
        </w:rPr>
      </w:pPr>
      <w:r w:rsidRPr="000F5D28">
        <w:rPr>
          <w:b/>
          <w:sz w:val="24"/>
        </w:rPr>
        <w:t xml:space="preserve">1  </w:t>
      </w:r>
      <w:r w:rsidR="006535BC" w:rsidRPr="000F5D28">
        <w:rPr>
          <w:b/>
          <w:sz w:val="24"/>
        </w:rPr>
        <w:t>一级标题</w:t>
      </w:r>
    </w:p>
    <w:p w14:paraId="01FC53C2" w14:textId="3878A352" w:rsidR="0035656B" w:rsidRPr="000F5D28" w:rsidRDefault="00000000" w:rsidP="00ED4D1B">
      <w:pPr>
        <w:spacing w:line="360" w:lineRule="exact"/>
        <w:rPr>
          <w:b/>
        </w:rPr>
      </w:pPr>
      <w:r w:rsidRPr="000F5D28">
        <w:rPr>
          <w:b/>
        </w:rPr>
        <w:t xml:space="preserve">1.1  </w:t>
      </w:r>
      <w:r w:rsidR="006535BC" w:rsidRPr="000F5D28">
        <w:rPr>
          <w:b/>
        </w:rPr>
        <w:t>二级标题</w:t>
      </w:r>
    </w:p>
    <w:p w14:paraId="4825E768" w14:textId="77777777" w:rsidR="0035656B" w:rsidRDefault="00000000">
      <w:pPr>
        <w:spacing w:line="360" w:lineRule="exact"/>
        <w:ind w:firstLineChars="200" w:firstLine="420"/>
        <w:rPr>
          <w:color w:val="FF0000"/>
          <w:sz w:val="18"/>
          <w:szCs w:val="18"/>
        </w:rPr>
      </w:pPr>
      <w:r>
        <w:rPr>
          <w:lang w:val="zh-CN"/>
        </w:rPr>
        <w:t>莱茵衣藻（</w:t>
      </w:r>
      <w:r>
        <w:rPr>
          <w:i/>
          <w:iCs/>
          <w:lang w:val="zh-CN"/>
        </w:rPr>
        <w:t xml:space="preserve">Chlamydomonas reinhardtii </w:t>
      </w:r>
      <w:r>
        <w:rPr>
          <w:lang w:val="zh-CN"/>
        </w:rPr>
        <w:t>uvm4</w:t>
      </w:r>
      <w:r>
        <w:rPr>
          <w:lang w:val="zh-CN"/>
        </w:rPr>
        <w:t>）为聊城大学现代生物技术与环境保护课题组保存。藻株培养基为</w:t>
      </w:r>
      <w:r>
        <w:rPr>
          <w:lang w:val="zh-CN"/>
        </w:rPr>
        <w:t>TAP</w:t>
      </w:r>
      <w:r>
        <w:rPr>
          <w:lang w:val="zh-CN"/>
        </w:rPr>
        <w:t>培养基，置于光照摇床中培养</w:t>
      </w:r>
      <w:r>
        <w:rPr>
          <w:vertAlign w:val="superscript"/>
          <w:lang w:val="zh-CN"/>
        </w:rPr>
        <w:t>[9]</w:t>
      </w:r>
      <w:r>
        <w:rPr>
          <w:lang w:val="zh-CN"/>
        </w:rPr>
        <w:t>。其中培养温度为</w:t>
      </w:r>
      <w:r>
        <w:rPr>
          <w:lang w:val="zh-CN"/>
        </w:rPr>
        <w:t>25℃±1℃</w:t>
      </w:r>
      <w:r>
        <w:rPr>
          <w:lang w:val="zh-CN"/>
        </w:rPr>
        <w:t>，光照强度为</w:t>
      </w:r>
      <w:r>
        <w:rPr>
          <w:lang w:val="zh-CN"/>
        </w:rPr>
        <w:t>6000 lux</w:t>
      </w:r>
      <w:r>
        <w:rPr>
          <w:lang w:val="zh-CN"/>
        </w:rPr>
        <w:t>，光暗周期为</w:t>
      </w:r>
      <w:r>
        <w:rPr>
          <w:lang w:val="zh-CN"/>
        </w:rPr>
        <w:t>14 h : 10 h</w:t>
      </w:r>
      <w:r>
        <w:rPr>
          <w:lang w:val="zh-CN"/>
        </w:rPr>
        <w:t>，转速为</w:t>
      </w:r>
      <w:r>
        <w:rPr>
          <w:lang w:val="zh-CN"/>
        </w:rPr>
        <w:t>120 rpm</w:t>
      </w:r>
      <w:r>
        <w:rPr>
          <w:lang w:val="zh-CN"/>
        </w:rPr>
        <w:t>。</w:t>
      </w:r>
    </w:p>
    <w:p w14:paraId="712B67E2" w14:textId="5919AE00" w:rsidR="0035656B" w:rsidRPr="000F5D28" w:rsidRDefault="00000000" w:rsidP="00B008F6">
      <w:pPr>
        <w:spacing w:line="360" w:lineRule="exact"/>
        <w:rPr>
          <w:b/>
        </w:rPr>
      </w:pPr>
      <w:r w:rsidRPr="000F5D28">
        <w:rPr>
          <w:b/>
        </w:rPr>
        <w:t xml:space="preserve">1.2  </w:t>
      </w:r>
      <w:r w:rsidR="006535BC" w:rsidRPr="000F5D28">
        <w:rPr>
          <w:b/>
        </w:rPr>
        <w:t>二级标题</w:t>
      </w:r>
    </w:p>
    <w:p w14:paraId="293D378C" w14:textId="77777777" w:rsidR="0035656B" w:rsidRDefault="00000000">
      <w:pPr>
        <w:spacing w:line="360" w:lineRule="exact"/>
        <w:ind w:firstLineChars="200" w:firstLine="420"/>
        <w:rPr>
          <w:lang w:val="zh-CN"/>
        </w:rPr>
      </w:pPr>
      <w:r>
        <w:rPr>
          <w:lang w:val="zh-CN"/>
        </w:rPr>
        <w:t>花椒叶购自中国重庆富良粮油有限公司。将花椒叶进行晾干，在</w:t>
      </w:r>
      <w:r>
        <w:rPr>
          <w:lang w:val="zh-CN"/>
        </w:rPr>
        <w:t>60℃</w:t>
      </w:r>
      <w:r>
        <w:rPr>
          <w:lang w:val="zh-CN"/>
        </w:rPr>
        <w:t>烘箱中烘至恒重。将干燥的花椒叶进行粉碎后过</w:t>
      </w:r>
      <w:r>
        <w:rPr>
          <w:lang w:val="zh-CN"/>
        </w:rPr>
        <w:t>80</w:t>
      </w:r>
      <w:r>
        <w:rPr>
          <w:lang w:val="zh-CN"/>
        </w:rPr>
        <w:t>目筛（孔径</w:t>
      </w:r>
      <w:r>
        <w:rPr>
          <w:lang w:val="zh-CN"/>
        </w:rPr>
        <w:t>0.178 mm</w:t>
      </w:r>
      <w:r>
        <w:rPr>
          <w:lang w:val="zh-CN"/>
        </w:rPr>
        <w:t>）获得花椒叶粉末。在超声波功率为</w:t>
      </w:r>
      <w:r>
        <w:rPr>
          <w:lang w:val="zh-CN"/>
        </w:rPr>
        <w:t>600 W</w:t>
      </w:r>
      <w:r>
        <w:rPr>
          <w:lang w:val="zh-CN"/>
        </w:rPr>
        <w:t>、乙醇体</w:t>
      </w:r>
      <w:r>
        <w:rPr>
          <w:lang w:val="zh-CN"/>
        </w:rPr>
        <w:lastRenderedPageBreak/>
        <w:t>积</w:t>
      </w:r>
      <w:r>
        <w:rPr>
          <w:lang w:val="zh-CN"/>
        </w:rPr>
        <w:t>80%</w:t>
      </w:r>
      <w:r>
        <w:rPr>
          <w:lang w:val="zh-CN"/>
        </w:rPr>
        <w:t>、料液比</w:t>
      </w:r>
      <w:r>
        <w:rPr>
          <w:lang w:val="zh-CN"/>
        </w:rPr>
        <w:t>20:1</w:t>
      </w:r>
      <w:r>
        <w:rPr>
          <w:lang w:val="zh-CN"/>
        </w:rPr>
        <w:t>、浸提时间</w:t>
      </w:r>
      <w:r>
        <w:rPr>
          <w:lang w:val="zh-CN"/>
        </w:rPr>
        <w:t>20 min</w:t>
      </w:r>
      <w:r>
        <w:rPr>
          <w:lang w:val="zh-CN"/>
        </w:rPr>
        <w:t>、浸提温度为</w:t>
      </w:r>
      <w:r>
        <w:rPr>
          <w:lang w:val="zh-CN"/>
        </w:rPr>
        <w:t>80℃</w:t>
      </w:r>
      <w:r>
        <w:rPr>
          <w:lang w:val="zh-CN"/>
        </w:rPr>
        <w:t>的条件下提取花椒叶中的总黄酮组分，即得到花椒叶浸提液。将获得的花椒叶浸提液通过旋转蒸发仪进行浓缩，按照先前报道的方法定量其中的总黄酮含量</w:t>
      </w:r>
      <w:r>
        <w:rPr>
          <w:vertAlign w:val="superscript"/>
          <w:lang w:val="zh-CN"/>
        </w:rPr>
        <w:t>[10]</w:t>
      </w:r>
      <w:r>
        <w:rPr>
          <w:lang w:val="zh-CN"/>
        </w:rPr>
        <w:t>。花椒叶浸提液的浓度以其含有总黄酮当量计算。</w:t>
      </w:r>
    </w:p>
    <w:p w14:paraId="67D52DD9" w14:textId="77777777" w:rsidR="0035656B" w:rsidRPr="00031168" w:rsidRDefault="00000000" w:rsidP="002D2581">
      <w:pPr>
        <w:spacing w:line="280" w:lineRule="exact"/>
        <w:jc w:val="center"/>
        <w:rPr>
          <w:b/>
          <w:sz w:val="18"/>
          <w:szCs w:val="22"/>
        </w:rPr>
      </w:pPr>
      <w:r w:rsidRPr="00031168">
        <w:rPr>
          <w:b/>
          <w:sz w:val="18"/>
          <w:szCs w:val="22"/>
        </w:rPr>
        <w:t>表</w:t>
      </w:r>
      <w:r w:rsidRPr="00031168">
        <w:rPr>
          <w:b/>
          <w:sz w:val="18"/>
          <w:szCs w:val="22"/>
        </w:rPr>
        <w:t xml:space="preserve">1 </w:t>
      </w:r>
      <w:r w:rsidRPr="00031168">
        <w:rPr>
          <w:b/>
          <w:sz w:val="18"/>
          <w:szCs w:val="22"/>
        </w:rPr>
        <w:t>色谱柱流动相梯度条件</w:t>
      </w:r>
    </w:p>
    <w:p w14:paraId="784CC754" w14:textId="77777777" w:rsidR="0035656B" w:rsidRPr="00031168" w:rsidRDefault="00000000" w:rsidP="002D2581">
      <w:pPr>
        <w:spacing w:line="280" w:lineRule="exact"/>
        <w:jc w:val="center"/>
        <w:rPr>
          <w:b/>
          <w:sz w:val="18"/>
          <w:szCs w:val="18"/>
        </w:rPr>
      </w:pPr>
      <w:r w:rsidRPr="00031168">
        <w:rPr>
          <w:b/>
          <w:sz w:val="18"/>
          <w:szCs w:val="22"/>
        </w:rPr>
        <w:t>Table 1 Gradient conditions of mobile phase</w:t>
      </w:r>
    </w:p>
    <w:tbl>
      <w:tblPr>
        <w:tblStyle w:val="a9"/>
        <w:tblW w:w="0" w:type="auto"/>
        <w:tblInd w:w="110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2542"/>
        <w:gridCol w:w="2409"/>
      </w:tblGrid>
      <w:tr w:rsidR="0035656B" w14:paraId="77F2B421" w14:textId="77777777">
        <w:tc>
          <w:tcPr>
            <w:tcW w:w="1994" w:type="dxa"/>
            <w:tcBorders>
              <w:top w:val="single" w:sz="12" w:space="0" w:color="auto"/>
              <w:bottom w:val="single" w:sz="8" w:space="0" w:color="auto"/>
            </w:tcBorders>
          </w:tcPr>
          <w:p w14:paraId="3487D821" w14:textId="77777777" w:rsidR="0035656B" w:rsidRDefault="00000000">
            <w:pPr>
              <w:jc w:val="center"/>
              <w:rPr>
                <w:rFonts w:eastAsiaTheme="minorEastAsia"/>
                <w:kern w:val="0"/>
                <w:sz w:val="18"/>
                <w:szCs w:val="20"/>
              </w:rPr>
            </w:pPr>
            <w:r>
              <w:rPr>
                <w:rFonts w:eastAsiaTheme="minorEastAsia"/>
                <w:kern w:val="0"/>
                <w:sz w:val="18"/>
                <w:szCs w:val="20"/>
              </w:rPr>
              <w:t>时间（</w:t>
            </w:r>
            <w:r>
              <w:rPr>
                <w:rFonts w:eastAsiaTheme="minorEastAsia"/>
                <w:kern w:val="0"/>
                <w:sz w:val="18"/>
                <w:szCs w:val="20"/>
              </w:rPr>
              <w:t>min</w:t>
            </w:r>
            <w:r>
              <w:rPr>
                <w:rFonts w:eastAsiaTheme="minorEastAsia"/>
                <w:kern w:val="0"/>
                <w:sz w:val="18"/>
                <w:szCs w:val="20"/>
              </w:rPr>
              <w:t>）</w:t>
            </w:r>
          </w:p>
        </w:tc>
        <w:tc>
          <w:tcPr>
            <w:tcW w:w="2542" w:type="dxa"/>
            <w:tcBorders>
              <w:top w:val="single" w:sz="12" w:space="0" w:color="auto"/>
              <w:bottom w:val="single" w:sz="8" w:space="0" w:color="auto"/>
            </w:tcBorders>
          </w:tcPr>
          <w:p w14:paraId="5A7B3225" w14:textId="77777777" w:rsidR="0035656B" w:rsidRDefault="00000000">
            <w:pPr>
              <w:jc w:val="center"/>
              <w:rPr>
                <w:rFonts w:eastAsiaTheme="minorEastAsia"/>
                <w:kern w:val="0"/>
                <w:sz w:val="18"/>
                <w:szCs w:val="20"/>
              </w:rPr>
            </w:pPr>
            <w:r>
              <w:rPr>
                <w:rFonts w:eastAsiaTheme="minorEastAsia"/>
                <w:kern w:val="0"/>
                <w:sz w:val="18"/>
                <w:szCs w:val="20"/>
              </w:rPr>
              <w:t>A</w:t>
            </w:r>
            <w:r>
              <w:rPr>
                <w:rFonts w:eastAsiaTheme="minorEastAsia"/>
                <w:kern w:val="0"/>
                <w:sz w:val="18"/>
                <w:szCs w:val="20"/>
              </w:rPr>
              <w:t>：超纯水（</w:t>
            </w:r>
            <w:r>
              <w:rPr>
                <w:rFonts w:eastAsiaTheme="minorEastAsia"/>
                <w:kern w:val="0"/>
                <w:sz w:val="18"/>
                <w:szCs w:val="20"/>
              </w:rPr>
              <w:t>0.1%</w:t>
            </w:r>
            <w:r>
              <w:rPr>
                <w:rFonts w:eastAsiaTheme="minorEastAsia"/>
                <w:kern w:val="0"/>
                <w:sz w:val="18"/>
                <w:szCs w:val="20"/>
              </w:rPr>
              <w:t>的甲酸）</w:t>
            </w:r>
          </w:p>
        </w:tc>
        <w:tc>
          <w:tcPr>
            <w:tcW w:w="2409" w:type="dxa"/>
            <w:tcBorders>
              <w:top w:val="single" w:sz="12" w:space="0" w:color="auto"/>
              <w:bottom w:val="single" w:sz="8" w:space="0" w:color="auto"/>
            </w:tcBorders>
          </w:tcPr>
          <w:p w14:paraId="433F8C35" w14:textId="77777777" w:rsidR="0035656B" w:rsidRDefault="00000000">
            <w:pPr>
              <w:jc w:val="center"/>
              <w:rPr>
                <w:rFonts w:eastAsiaTheme="minorEastAsia"/>
                <w:kern w:val="0"/>
                <w:sz w:val="18"/>
                <w:szCs w:val="20"/>
              </w:rPr>
            </w:pPr>
            <w:r>
              <w:rPr>
                <w:rFonts w:eastAsiaTheme="minorEastAsia"/>
                <w:kern w:val="0"/>
                <w:sz w:val="18"/>
                <w:szCs w:val="20"/>
              </w:rPr>
              <w:t>B</w:t>
            </w:r>
            <w:r>
              <w:rPr>
                <w:rFonts w:eastAsiaTheme="minorEastAsia"/>
                <w:kern w:val="0"/>
                <w:sz w:val="18"/>
                <w:szCs w:val="20"/>
              </w:rPr>
              <w:t>：乙腈（</w:t>
            </w:r>
            <w:r>
              <w:rPr>
                <w:rFonts w:eastAsiaTheme="minorEastAsia"/>
                <w:kern w:val="0"/>
                <w:sz w:val="18"/>
                <w:szCs w:val="20"/>
              </w:rPr>
              <w:t>0.1%</w:t>
            </w:r>
            <w:r>
              <w:rPr>
                <w:rFonts w:eastAsiaTheme="minorEastAsia"/>
                <w:kern w:val="0"/>
                <w:sz w:val="18"/>
                <w:szCs w:val="20"/>
              </w:rPr>
              <w:t>的甲酸）</w:t>
            </w:r>
          </w:p>
        </w:tc>
      </w:tr>
      <w:tr w:rsidR="0035656B" w14:paraId="5EFBC37F" w14:textId="77777777">
        <w:tc>
          <w:tcPr>
            <w:tcW w:w="1994" w:type="dxa"/>
            <w:tcBorders>
              <w:top w:val="single" w:sz="8" w:space="0" w:color="auto"/>
            </w:tcBorders>
          </w:tcPr>
          <w:p w14:paraId="34F53EE4" w14:textId="77777777" w:rsidR="0035656B" w:rsidRDefault="00000000">
            <w:pPr>
              <w:jc w:val="center"/>
              <w:rPr>
                <w:rFonts w:eastAsiaTheme="minorEastAsia"/>
                <w:kern w:val="0"/>
                <w:sz w:val="18"/>
                <w:szCs w:val="20"/>
              </w:rPr>
            </w:pPr>
            <w:r>
              <w:rPr>
                <w:rFonts w:eastAsiaTheme="minorEastAsia"/>
                <w:kern w:val="0"/>
                <w:sz w:val="18"/>
                <w:szCs w:val="20"/>
              </w:rPr>
              <w:t>0.0</w:t>
            </w:r>
          </w:p>
        </w:tc>
        <w:tc>
          <w:tcPr>
            <w:tcW w:w="2542" w:type="dxa"/>
            <w:tcBorders>
              <w:top w:val="single" w:sz="8" w:space="0" w:color="auto"/>
            </w:tcBorders>
          </w:tcPr>
          <w:p w14:paraId="3F7A6FB1" w14:textId="77777777" w:rsidR="0035656B" w:rsidRDefault="00000000">
            <w:pPr>
              <w:jc w:val="center"/>
              <w:rPr>
                <w:rFonts w:eastAsiaTheme="minorEastAsia"/>
                <w:kern w:val="0"/>
                <w:sz w:val="18"/>
                <w:szCs w:val="20"/>
              </w:rPr>
            </w:pPr>
            <w:r>
              <w:rPr>
                <w:rFonts w:eastAsiaTheme="minorEastAsia"/>
                <w:kern w:val="0"/>
                <w:sz w:val="18"/>
                <w:szCs w:val="20"/>
              </w:rPr>
              <w:t>95</w:t>
            </w:r>
          </w:p>
        </w:tc>
        <w:tc>
          <w:tcPr>
            <w:tcW w:w="2409" w:type="dxa"/>
            <w:tcBorders>
              <w:top w:val="single" w:sz="8" w:space="0" w:color="auto"/>
            </w:tcBorders>
          </w:tcPr>
          <w:p w14:paraId="571BC259" w14:textId="77777777" w:rsidR="0035656B" w:rsidRDefault="00000000">
            <w:pPr>
              <w:jc w:val="center"/>
              <w:rPr>
                <w:rFonts w:eastAsiaTheme="minorEastAsia"/>
                <w:kern w:val="0"/>
                <w:sz w:val="18"/>
                <w:szCs w:val="20"/>
              </w:rPr>
            </w:pPr>
            <w:r>
              <w:rPr>
                <w:rFonts w:eastAsiaTheme="minorEastAsia"/>
                <w:kern w:val="0"/>
                <w:sz w:val="18"/>
                <w:szCs w:val="20"/>
              </w:rPr>
              <w:t>5</w:t>
            </w:r>
          </w:p>
        </w:tc>
      </w:tr>
      <w:tr w:rsidR="0035656B" w14:paraId="29212B36" w14:textId="77777777">
        <w:tc>
          <w:tcPr>
            <w:tcW w:w="1994" w:type="dxa"/>
          </w:tcPr>
          <w:p w14:paraId="7B87BFF1" w14:textId="77777777" w:rsidR="0035656B" w:rsidRDefault="00000000">
            <w:pPr>
              <w:jc w:val="center"/>
              <w:rPr>
                <w:rFonts w:eastAsiaTheme="minorEastAsia"/>
                <w:kern w:val="0"/>
                <w:sz w:val="18"/>
                <w:szCs w:val="20"/>
              </w:rPr>
            </w:pPr>
            <w:r>
              <w:rPr>
                <w:rFonts w:eastAsiaTheme="minorEastAsia"/>
                <w:kern w:val="0"/>
                <w:sz w:val="18"/>
                <w:szCs w:val="20"/>
              </w:rPr>
              <w:t>5.0</w:t>
            </w:r>
          </w:p>
        </w:tc>
        <w:tc>
          <w:tcPr>
            <w:tcW w:w="2542" w:type="dxa"/>
          </w:tcPr>
          <w:p w14:paraId="21DB7478" w14:textId="77777777" w:rsidR="0035656B" w:rsidRDefault="00000000">
            <w:pPr>
              <w:jc w:val="center"/>
              <w:rPr>
                <w:rFonts w:eastAsiaTheme="minorEastAsia"/>
                <w:kern w:val="0"/>
                <w:sz w:val="18"/>
                <w:szCs w:val="20"/>
              </w:rPr>
            </w:pPr>
            <w:r>
              <w:rPr>
                <w:rFonts w:eastAsiaTheme="minorEastAsia"/>
                <w:kern w:val="0"/>
                <w:sz w:val="18"/>
                <w:szCs w:val="20"/>
              </w:rPr>
              <w:t>35</w:t>
            </w:r>
          </w:p>
        </w:tc>
        <w:tc>
          <w:tcPr>
            <w:tcW w:w="2409" w:type="dxa"/>
          </w:tcPr>
          <w:p w14:paraId="7B0FD311" w14:textId="77777777" w:rsidR="0035656B" w:rsidRDefault="00000000">
            <w:pPr>
              <w:jc w:val="center"/>
              <w:rPr>
                <w:rFonts w:eastAsiaTheme="minorEastAsia"/>
                <w:kern w:val="0"/>
                <w:sz w:val="18"/>
                <w:szCs w:val="20"/>
              </w:rPr>
            </w:pPr>
            <w:r>
              <w:rPr>
                <w:rFonts w:eastAsiaTheme="minorEastAsia"/>
                <w:kern w:val="0"/>
                <w:sz w:val="18"/>
                <w:szCs w:val="20"/>
              </w:rPr>
              <w:t>65</w:t>
            </w:r>
          </w:p>
        </w:tc>
      </w:tr>
      <w:tr w:rsidR="0035656B" w14:paraId="78DDF4D0" w14:textId="77777777">
        <w:tc>
          <w:tcPr>
            <w:tcW w:w="1994" w:type="dxa"/>
          </w:tcPr>
          <w:p w14:paraId="78839027" w14:textId="77777777" w:rsidR="0035656B" w:rsidRDefault="00000000">
            <w:pPr>
              <w:jc w:val="center"/>
              <w:rPr>
                <w:rFonts w:eastAsiaTheme="minorEastAsia"/>
                <w:kern w:val="0"/>
                <w:sz w:val="18"/>
                <w:szCs w:val="20"/>
              </w:rPr>
            </w:pPr>
            <w:r>
              <w:rPr>
                <w:rFonts w:eastAsiaTheme="minorEastAsia"/>
                <w:kern w:val="0"/>
                <w:sz w:val="18"/>
                <w:szCs w:val="20"/>
              </w:rPr>
              <w:t>6.0</w:t>
            </w:r>
          </w:p>
        </w:tc>
        <w:tc>
          <w:tcPr>
            <w:tcW w:w="2542" w:type="dxa"/>
          </w:tcPr>
          <w:p w14:paraId="6A3E2AB1" w14:textId="77777777" w:rsidR="0035656B" w:rsidRDefault="00000000">
            <w:pPr>
              <w:jc w:val="center"/>
              <w:rPr>
                <w:rFonts w:eastAsiaTheme="minorEastAsia"/>
                <w:kern w:val="0"/>
                <w:sz w:val="18"/>
                <w:szCs w:val="20"/>
              </w:rPr>
            </w:pPr>
            <w:r>
              <w:rPr>
                <w:rFonts w:eastAsiaTheme="minorEastAsia"/>
                <w:kern w:val="0"/>
                <w:sz w:val="18"/>
                <w:szCs w:val="20"/>
              </w:rPr>
              <w:t>1</w:t>
            </w:r>
          </w:p>
        </w:tc>
        <w:tc>
          <w:tcPr>
            <w:tcW w:w="2409" w:type="dxa"/>
          </w:tcPr>
          <w:p w14:paraId="6DF8B252" w14:textId="77777777" w:rsidR="0035656B" w:rsidRDefault="00000000">
            <w:pPr>
              <w:jc w:val="center"/>
              <w:rPr>
                <w:rFonts w:eastAsiaTheme="minorEastAsia"/>
                <w:kern w:val="0"/>
                <w:sz w:val="18"/>
                <w:szCs w:val="20"/>
              </w:rPr>
            </w:pPr>
            <w:r>
              <w:rPr>
                <w:rFonts w:eastAsiaTheme="minorEastAsia"/>
                <w:kern w:val="0"/>
                <w:sz w:val="18"/>
                <w:szCs w:val="20"/>
              </w:rPr>
              <w:t>99</w:t>
            </w:r>
          </w:p>
        </w:tc>
      </w:tr>
      <w:tr w:rsidR="0035656B" w14:paraId="273EDE4B" w14:textId="77777777">
        <w:tc>
          <w:tcPr>
            <w:tcW w:w="1994" w:type="dxa"/>
          </w:tcPr>
          <w:p w14:paraId="7605C7AB" w14:textId="77777777" w:rsidR="0035656B" w:rsidRDefault="00000000">
            <w:pPr>
              <w:jc w:val="center"/>
              <w:rPr>
                <w:rFonts w:eastAsiaTheme="minorEastAsia"/>
                <w:kern w:val="0"/>
                <w:sz w:val="18"/>
                <w:szCs w:val="20"/>
              </w:rPr>
            </w:pPr>
            <w:r>
              <w:rPr>
                <w:rFonts w:eastAsiaTheme="minorEastAsia"/>
                <w:kern w:val="0"/>
                <w:sz w:val="18"/>
                <w:szCs w:val="20"/>
              </w:rPr>
              <w:t>7.5</w:t>
            </w:r>
          </w:p>
        </w:tc>
        <w:tc>
          <w:tcPr>
            <w:tcW w:w="2542" w:type="dxa"/>
          </w:tcPr>
          <w:p w14:paraId="56C9F1EB" w14:textId="77777777" w:rsidR="0035656B" w:rsidRDefault="00000000">
            <w:pPr>
              <w:jc w:val="center"/>
              <w:rPr>
                <w:rFonts w:eastAsiaTheme="minorEastAsia"/>
                <w:kern w:val="0"/>
                <w:sz w:val="18"/>
                <w:szCs w:val="20"/>
              </w:rPr>
            </w:pPr>
            <w:r>
              <w:rPr>
                <w:rFonts w:eastAsiaTheme="minorEastAsia"/>
                <w:kern w:val="0"/>
                <w:sz w:val="18"/>
                <w:szCs w:val="20"/>
              </w:rPr>
              <w:t>1</w:t>
            </w:r>
          </w:p>
        </w:tc>
        <w:tc>
          <w:tcPr>
            <w:tcW w:w="2409" w:type="dxa"/>
          </w:tcPr>
          <w:p w14:paraId="1C529585" w14:textId="77777777" w:rsidR="0035656B" w:rsidRDefault="00000000">
            <w:pPr>
              <w:jc w:val="center"/>
              <w:rPr>
                <w:rFonts w:eastAsiaTheme="minorEastAsia"/>
                <w:kern w:val="0"/>
                <w:sz w:val="18"/>
                <w:szCs w:val="20"/>
              </w:rPr>
            </w:pPr>
            <w:r>
              <w:rPr>
                <w:rFonts w:eastAsiaTheme="minorEastAsia"/>
                <w:kern w:val="0"/>
                <w:sz w:val="18"/>
                <w:szCs w:val="20"/>
              </w:rPr>
              <w:t>99</w:t>
            </w:r>
          </w:p>
        </w:tc>
      </w:tr>
      <w:tr w:rsidR="0035656B" w14:paraId="3265C3DA" w14:textId="77777777">
        <w:tc>
          <w:tcPr>
            <w:tcW w:w="1994" w:type="dxa"/>
          </w:tcPr>
          <w:p w14:paraId="31E2A7F5" w14:textId="77777777" w:rsidR="0035656B" w:rsidRDefault="00000000">
            <w:pPr>
              <w:jc w:val="center"/>
              <w:rPr>
                <w:rFonts w:eastAsiaTheme="minorEastAsia"/>
                <w:kern w:val="0"/>
                <w:sz w:val="18"/>
                <w:szCs w:val="20"/>
              </w:rPr>
            </w:pPr>
            <w:r>
              <w:rPr>
                <w:rFonts w:eastAsiaTheme="minorEastAsia"/>
                <w:kern w:val="0"/>
                <w:sz w:val="18"/>
                <w:szCs w:val="20"/>
              </w:rPr>
              <w:t>7.6</w:t>
            </w:r>
          </w:p>
        </w:tc>
        <w:tc>
          <w:tcPr>
            <w:tcW w:w="2542" w:type="dxa"/>
          </w:tcPr>
          <w:p w14:paraId="5F522B22" w14:textId="77777777" w:rsidR="0035656B" w:rsidRDefault="00000000">
            <w:pPr>
              <w:jc w:val="center"/>
              <w:rPr>
                <w:rFonts w:eastAsiaTheme="minorEastAsia"/>
                <w:kern w:val="0"/>
                <w:sz w:val="18"/>
                <w:szCs w:val="20"/>
              </w:rPr>
            </w:pPr>
            <w:r>
              <w:rPr>
                <w:rFonts w:eastAsiaTheme="minorEastAsia"/>
                <w:kern w:val="0"/>
                <w:sz w:val="18"/>
                <w:szCs w:val="20"/>
              </w:rPr>
              <w:t>95</w:t>
            </w:r>
          </w:p>
        </w:tc>
        <w:tc>
          <w:tcPr>
            <w:tcW w:w="2409" w:type="dxa"/>
          </w:tcPr>
          <w:p w14:paraId="6E4D9BFA" w14:textId="77777777" w:rsidR="0035656B" w:rsidRDefault="00000000">
            <w:pPr>
              <w:jc w:val="center"/>
              <w:rPr>
                <w:rFonts w:eastAsiaTheme="minorEastAsia"/>
                <w:kern w:val="0"/>
                <w:sz w:val="18"/>
                <w:szCs w:val="20"/>
              </w:rPr>
            </w:pPr>
            <w:r>
              <w:rPr>
                <w:rFonts w:eastAsiaTheme="minorEastAsia"/>
                <w:kern w:val="0"/>
                <w:sz w:val="18"/>
                <w:szCs w:val="20"/>
              </w:rPr>
              <w:t>5</w:t>
            </w:r>
          </w:p>
        </w:tc>
      </w:tr>
      <w:tr w:rsidR="0035656B" w14:paraId="52379E4D" w14:textId="77777777">
        <w:tc>
          <w:tcPr>
            <w:tcW w:w="1994" w:type="dxa"/>
          </w:tcPr>
          <w:p w14:paraId="051749C1" w14:textId="77777777" w:rsidR="0035656B" w:rsidRDefault="00000000">
            <w:pPr>
              <w:jc w:val="center"/>
              <w:rPr>
                <w:rFonts w:eastAsiaTheme="minorEastAsia"/>
                <w:kern w:val="0"/>
                <w:sz w:val="18"/>
                <w:szCs w:val="20"/>
              </w:rPr>
            </w:pPr>
            <w:r>
              <w:rPr>
                <w:rFonts w:eastAsiaTheme="minorEastAsia"/>
                <w:kern w:val="0"/>
                <w:sz w:val="18"/>
                <w:szCs w:val="20"/>
              </w:rPr>
              <w:t>10.0</w:t>
            </w:r>
          </w:p>
        </w:tc>
        <w:tc>
          <w:tcPr>
            <w:tcW w:w="2542" w:type="dxa"/>
          </w:tcPr>
          <w:p w14:paraId="6975367F" w14:textId="77777777" w:rsidR="0035656B" w:rsidRDefault="00000000">
            <w:pPr>
              <w:jc w:val="center"/>
              <w:rPr>
                <w:rFonts w:eastAsiaTheme="minorEastAsia"/>
                <w:kern w:val="0"/>
                <w:sz w:val="18"/>
                <w:szCs w:val="20"/>
              </w:rPr>
            </w:pPr>
            <w:r>
              <w:rPr>
                <w:rFonts w:eastAsiaTheme="minorEastAsia"/>
                <w:kern w:val="0"/>
                <w:sz w:val="18"/>
                <w:szCs w:val="20"/>
              </w:rPr>
              <w:t>95</w:t>
            </w:r>
          </w:p>
        </w:tc>
        <w:tc>
          <w:tcPr>
            <w:tcW w:w="2409" w:type="dxa"/>
          </w:tcPr>
          <w:p w14:paraId="50B8879E" w14:textId="77777777" w:rsidR="0035656B" w:rsidRDefault="00000000">
            <w:pPr>
              <w:jc w:val="center"/>
              <w:rPr>
                <w:rFonts w:eastAsiaTheme="minorEastAsia"/>
                <w:kern w:val="0"/>
                <w:sz w:val="18"/>
                <w:szCs w:val="20"/>
              </w:rPr>
            </w:pPr>
            <w:r>
              <w:rPr>
                <w:rFonts w:eastAsiaTheme="minorEastAsia"/>
                <w:kern w:val="0"/>
                <w:sz w:val="18"/>
                <w:szCs w:val="20"/>
              </w:rPr>
              <w:t>5</w:t>
            </w:r>
          </w:p>
        </w:tc>
      </w:tr>
    </w:tbl>
    <w:p w14:paraId="6DB5C892" w14:textId="479B2A50" w:rsidR="0035656B" w:rsidRPr="000F5D28" w:rsidRDefault="00D974F0" w:rsidP="00D974F0">
      <w:pPr>
        <w:spacing w:line="360" w:lineRule="exact"/>
        <w:ind w:firstLineChars="600" w:firstLine="1080"/>
        <w:rPr>
          <w:b/>
          <w:sz w:val="24"/>
        </w:rPr>
      </w:pPr>
      <w:r w:rsidRPr="00BC6065">
        <w:rPr>
          <w:bCs/>
          <w:sz w:val="18"/>
          <w:szCs w:val="18"/>
        </w:rPr>
        <w:t>注：注释的格式为，中文为宋体小五，</w:t>
      </w:r>
      <w:r w:rsidRPr="00BC6065">
        <w:rPr>
          <w:bCs/>
          <w:sz w:val="18"/>
          <w:szCs w:val="18"/>
        </w:rPr>
        <w:t>1</w:t>
      </w:r>
      <w:r w:rsidR="00C144A9">
        <w:rPr>
          <w:rFonts w:hint="eastAsia"/>
          <w:bCs/>
          <w:sz w:val="18"/>
          <w:szCs w:val="18"/>
        </w:rPr>
        <w:t>4</w:t>
      </w:r>
      <w:r w:rsidRPr="00BC6065">
        <w:rPr>
          <w:bCs/>
          <w:sz w:val="18"/>
          <w:szCs w:val="18"/>
        </w:rPr>
        <w:t>磅；英文为新罗马字体小五，</w:t>
      </w:r>
      <w:r w:rsidRPr="00BC6065">
        <w:rPr>
          <w:bCs/>
          <w:sz w:val="18"/>
          <w:szCs w:val="18"/>
        </w:rPr>
        <w:t>1</w:t>
      </w:r>
      <w:r w:rsidR="00C144A9">
        <w:rPr>
          <w:rFonts w:hint="eastAsia"/>
          <w:bCs/>
          <w:sz w:val="18"/>
          <w:szCs w:val="18"/>
        </w:rPr>
        <w:t>4</w:t>
      </w:r>
      <w:r w:rsidRPr="00BC6065">
        <w:rPr>
          <w:bCs/>
          <w:sz w:val="18"/>
          <w:szCs w:val="18"/>
        </w:rPr>
        <w:t>磅，不加粗。</w:t>
      </w:r>
      <w:r>
        <w:rPr>
          <w:rFonts w:eastAsia="黑体"/>
          <w:b/>
          <w:sz w:val="24"/>
        </w:rPr>
        <w:br/>
      </w:r>
      <w:r w:rsidRPr="000F5D28">
        <w:rPr>
          <w:b/>
          <w:sz w:val="24"/>
        </w:rPr>
        <w:t xml:space="preserve">2  </w:t>
      </w:r>
      <w:r w:rsidR="006535BC" w:rsidRPr="000F5D28">
        <w:rPr>
          <w:rFonts w:hint="eastAsia"/>
          <w:b/>
          <w:sz w:val="24"/>
        </w:rPr>
        <w:t>一级标题</w:t>
      </w:r>
    </w:p>
    <w:p w14:paraId="71DC6DE4" w14:textId="68131EFA" w:rsidR="0035656B" w:rsidRPr="000F5D28" w:rsidRDefault="00000000" w:rsidP="00ED4D1B">
      <w:pPr>
        <w:spacing w:line="360" w:lineRule="exact"/>
        <w:rPr>
          <w:b/>
        </w:rPr>
      </w:pPr>
      <w:r w:rsidRPr="000F5D28">
        <w:rPr>
          <w:b/>
        </w:rPr>
        <w:t xml:space="preserve">2.1  </w:t>
      </w:r>
      <w:r w:rsidR="006535BC" w:rsidRPr="000F5D28">
        <w:rPr>
          <w:rFonts w:hint="eastAsia"/>
          <w:b/>
        </w:rPr>
        <w:t>二级标题</w:t>
      </w:r>
    </w:p>
    <w:p w14:paraId="3070B08D" w14:textId="77777777" w:rsidR="0035656B" w:rsidRDefault="00000000">
      <w:pPr>
        <w:spacing w:line="360" w:lineRule="exact"/>
        <w:ind w:firstLineChars="200" w:firstLine="420"/>
      </w:pPr>
      <w:r>
        <w:rPr>
          <w:rFonts w:hint="eastAsia"/>
          <w:lang w:val="zh-CN"/>
        </w:rPr>
        <w:t>花椒叶粉末经超声处理后所得浸提物通过非靶向代谢组学技术分析，获得了花椒叶浸提液中化学组分总离子流色谱图（图</w:t>
      </w:r>
      <w:r>
        <w:rPr>
          <w:rFonts w:hint="eastAsia"/>
          <w:lang w:val="zh-CN"/>
        </w:rPr>
        <w:t>1</w:t>
      </w:r>
      <w:r>
        <w:rPr>
          <w:rFonts w:hint="eastAsia"/>
          <w:lang w:val="zh-CN"/>
        </w:rPr>
        <w:t>）。</w:t>
      </w:r>
    </w:p>
    <w:p w14:paraId="6E31DA46" w14:textId="77777777" w:rsidR="0035656B" w:rsidRDefault="0035656B">
      <w:pPr>
        <w:jc w:val="center"/>
        <w:rPr>
          <w:rFonts w:eastAsia="黑体"/>
          <w:b/>
          <w:sz w:val="18"/>
          <w:szCs w:val="22"/>
        </w:rPr>
      </w:pPr>
    </w:p>
    <w:p w14:paraId="098FB375" w14:textId="77777777" w:rsidR="0035656B" w:rsidRDefault="00000000">
      <w:pPr>
        <w:jc w:val="center"/>
        <w:rPr>
          <w:rFonts w:eastAsia="黑体"/>
          <w:b/>
          <w:sz w:val="18"/>
          <w:szCs w:val="22"/>
        </w:rPr>
      </w:pPr>
      <w:r>
        <w:rPr>
          <w:rFonts w:eastAsia="黑体"/>
          <w:b/>
          <w:noProof/>
          <w:sz w:val="18"/>
          <w:szCs w:val="22"/>
        </w:rPr>
        <w:drawing>
          <wp:inline distT="0" distB="0" distL="0" distR="0" wp14:anchorId="421802B3" wp14:editId="2E2C5303">
            <wp:extent cx="3253105" cy="1417320"/>
            <wp:effectExtent l="0" t="0" r="4445"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8"/>
                    <a:stretch>
                      <a:fillRect/>
                    </a:stretch>
                  </pic:blipFill>
                  <pic:spPr>
                    <a:xfrm>
                      <a:off x="0" y="0"/>
                      <a:ext cx="3267232" cy="1423808"/>
                    </a:xfrm>
                    <a:prstGeom prst="rect">
                      <a:avLst/>
                    </a:prstGeom>
                  </pic:spPr>
                </pic:pic>
              </a:graphicData>
            </a:graphic>
          </wp:inline>
        </w:drawing>
      </w:r>
    </w:p>
    <w:p w14:paraId="68E44513" w14:textId="77777777" w:rsidR="0035656B" w:rsidRPr="007D2DBF" w:rsidRDefault="00000000" w:rsidP="002D2581">
      <w:pPr>
        <w:spacing w:line="280" w:lineRule="exact"/>
        <w:jc w:val="center"/>
        <w:rPr>
          <w:b/>
          <w:sz w:val="18"/>
          <w:szCs w:val="22"/>
        </w:rPr>
      </w:pPr>
      <w:r w:rsidRPr="007D2DBF">
        <w:rPr>
          <w:b/>
          <w:sz w:val="18"/>
          <w:szCs w:val="22"/>
        </w:rPr>
        <w:t>图</w:t>
      </w:r>
      <w:r w:rsidRPr="007D2DBF">
        <w:rPr>
          <w:b/>
          <w:sz w:val="18"/>
          <w:szCs w:val="22"/>
        </w:rPr>
        <w:t xml:space="preserve"> 1 </w:t>
      </w:r>
      <w:r w:rsidRPr="007D2DBF">
        <w:rPr>
          <w:b/>
          <w:sz w:val="18"/>
          <w:szCs w:val="22"/>
        </w:rPr>
        <w:t>花椒叶浸提液总离子流色谱分析</w:t>
      </w:r>
    </w:p>
    <w:p w14:paraId="183AE53D" w14:textId="77777777" w:rsidR="0035656B" w:rsidRPr="007D2DBF" w:rsidRDefault="00000000" w:rsidP="002D2581">
      <w:pPr>
        <w:spacing w:line="280" w:lineRule="exact"/>
        <w:jc w:val="center"/>
        <w:rPr>
          <w:b/>
          <w:sz w:val="18"/>
          <w:szCs w:val="22"/>
        </w:rPr>
      </w:pPr>
      <w:r w:rsidRPr="007D2DBF">
        <w:rPr>
          <w:b/>
          <w:sz w:val="18"/>
          <w:szCs w:val="22"/>
        </w:rPr>
        <w:t>Fig. 1 Chromatographic analysis of total ion current of Z. bungeanum leaf extracts</w:t>
      </w:r>
    </w:p>
    <w:p w14:paraId="1CBAB6E2" w14:textId="77777777" w:rsidR="004F7944" w:rsidRDefault="00000000" w:rsidP="002D2581">
      <w:pPr>
        <w:spacing w:line="360" w:lineRule="exact"/>
        <w:ind w:firstLineChars="200" w:firstLine="420"/>
      </w:pPr>
      <w:r>
        <w:rPr>
          <w:rFonts w:hint="eastAsia"/>
          <w:lang w:val="zh-CN"/>
        </w:rPr>
        <w:t>随后，与数据库中质谱图比对，鉴定出</w:t>
      </w:r>
      <w:r>
        <w:rPr>
          <w:rFonts w:hint="eastAsia"/>
          <w:lang w:val="zh-CN"/>
        </w:rPr>
        <w:t>4</w:t>
      </w:r>
      <w:r>
        <w:rPr>
          <w:rFonts w:hint="eastAsia"/>
          <w:lang w:val="zh-CN"/>
        </w:rPr>
        <w:t>类主要次级代谢产物组分</w:t>
      </w:r>
      <w:r>
        <w:rPr>
          <w:lang w:val="zh-CN"/>
        </w:rPr>
        <w:t>，</w:t>
      </w:r>
      <w:r>
        <w:rPr>
          <w:rFonts w:hint="eastAsia"/>
          <w:lang w:val="zh-CN"/>
        </w:rPr>
        <w:t>包括酚酸类（</w:t>
      </w:r>
      <w:r>
        <w:rPr>
          <w:lang w:val="zh-CN"/>
        </w:rPr>
        <w:t>Phenolic acids</w:t>
      </w:r>
      <w:r>
        <w:rPr>
          <w:rFonts w:hint="eastAsia"/>
          <w:lang w:val="zh-CN"/>
        </w:rPr>
        <w:t>）、黄酮类（</w:t>
      </w:r>
      <w:r>
        <w:rPr>
          <w:lang w:val="zh-CN"/>
        </w:rPr>
        <w:t>Flavonols</w:t>
      </w:r>
      <w:r>
        <w:rPr>
          <w:rFonts w:hint="eastAsia"/>
          <w:lang w:val="zh-CN"/>
        </w:rPr>
        <w:t>）、萜类（</w:t>
      </w:r>
      <w:r>
        <w:rPr>
          <w:lang w:val="zh-CN"/>
        </w:rPr>
        <w:t>Terpenoids</w:t>
      </w:r>
      <w:r>
        <w:rPr>
          <w:rFonts w:hint="eastAsia"/>
          <w:lang w:val="zh-CN"/>
        </w:rPr>
        <w:t>）以及生物碱类（</w:t>
      </w:r>
      <w:r>
        <w:rPr>
          <w:lang w:val="zh-CN"/>
        </w:rPr>
        <w:t>Alkaloids</w:t>
      </w:r>
      <w:r>
        <w:rPr>
          <w:rFonts w:hint="eastAsia"/>
          <w:lang w:val="zh-CN"/>
        </w:rPr>
        <w:t>）</w:t>
      </w:r>
      <w:r>
        <w:rPr>
          <w:lang w:val="zh-CN"/>
        </w:rPr>
        <w:t>。</w:t>
      </w:r>
      <w:r>
        <w:rPr>
          <w:rFonts w:hint="eastAsia"/>
          <w:lang w:val="zh-CN"/>
        </w:rPr>
        <w:t>由图</w:t>
      </w:r>
      <w:r>
        <w:rPr>
          <w:rFonts w:hint="eastAsia"/>
          <w:lang w:val="zh-CN"/>
        </w:rPr>
        <w:t>2</w:t>
      </w:r>
      <w:r>
        <w:rPr>
          <w:rFonts w:hint="eastAsia"/>
          <w:lang w:val="zh-CN"/>
        </w:rPr>
        <w:t>可知，花椒叶浸提液中黄酮类化合物的种类最多，总共鉴定出</w:t>
      </w:r>
      <w:r>
        <w:rPr>
          <w:rFonts w:hint="eastAsia"/>
          <w:lang w:val="zh-CN"/>
        </w:rPr>
        <w:t>90</w:t>
      </w:r>
      <w:r>
        <w:rPr>
          <w:rFonts w:hint="eastAsia"/>
          <w:lang w:val="zh-CN"/>
        </w:rPr>
        <w:t>种。其中，含量最高的</w:t>
      </w:r>
      <w:r>
        <w:rPr>
          <w:rFonts w:hint="eastAsia"/>
          <w:lang w:val="zh-CN"/>
        </w:rPr>
        <w:t>3</w:t>
      </w:r>
      <w:r>
        <w:rPr>
          <w:rFonts w:hint="eastAsia"/>
          <w:lang w:val="zh-CN"/>
        </w:rPr>
        <w:t>种黄酮类化合物分别为槐角苷（</w:t>
      </w:r>
      <w:r>
        <w:rPr>
          <w:lang w:val="zh-CN"/>
        </w:rPr>
        <w:t>Sophoricoside</w:t>
      </w:r>
      <w:r>
        <w:rPr>
          <w:rFonts w:hint="eastAsia"/>
          <w:lang w:val="zh-CN"/>
        </w:rPr>
        <w:t>）、芦丁（</w:t>
      </w:r>
      <w:r>
        <w:rPr>
          <w:lang w:val="zh-CN"/>
        </w:rPr>
        <w:t>Rutin</w:t>
      </w:r>
      <w:r>
        <w:rPr>
          <w:rFonts w:hint="eastAsia"/>
          <w:lang w:val="zh-CN"/>
        </w:rPr>
        <w:t>）与柚皮素</w:t>
      </w:r>
      <w:r>
        <w:rPr>
          <w:rFonts w:hint="eastAsia"/>
          <w:lang w:val="zh-CN"/>
        </w:rPr>
        <w:t>-7-O-D-</w:t>
      </w:r>
      <w:r>
        <w:rPr>
          <w:rFonts w:hint="eastAsia"/>
          <w:lang w:val="zh-CN"/>
        </w:rPr>
        <w:t>葡萄糖醛酸（</w:t>
      </w:r>
      <w:r>
        <w:rPr>
          <w:lang w:val="zh-CN"/>
        </w:rPr>
        <w:t>Naringenin-7-O--D-Glucuronide</w:t>
      </w:r>
      <w:r>
        <w:rPr>
          <w:rFonts w:hint="eastAsia"/>
          <w:lang w:val="zh-CN"/>
        </w:rPr>
        <w:t>）。与此同时，从花椒叶浸提液中鉴定出</w:t>
      </w:r>
      <w:r>
        <w:rPr>
          <w:rFonts w:hint="eastAsia"/>
          <w:lang w:val="zh-CN"/>
        </w:rPr>
        <w:t>65</w:t>
      </w:r>
      <w:r>
        <w:rPr>
          <w:rFonts w:hint="eastAsia"/>
          <w:lang w:val="zh-CN"/>
        </w:rPr>
        <w:t>种酚酸类化合物，异绿原酸</w:t>
      </w:r>
      <w:r>
        <w:rPr>
          <w:rFonts w:hint="eastAsia"/>
          <w:lang w:val="zh-CN"/>
        </w:rPr>
        <w:t>A</w:t>
      </w:r>
      <w:r>
        <w:rPr>
          <w:rFonts w:hint="eastAsia"/>
          <w:lang w:val="zh-CN"/>
        </w:rPr>
        <w:t>（</w:t>
      </w:r>
      <w:r>
        <w:rPr>
          <w:lang w:val="zh-CN"/>
        </w:rPr>
        <w:t>Isochlorogenic acid A</w:t>
      </w:r>
      <w:r>
        <w:rPr>
          <w:rFonts w:hint="eastAsia"/>
          <w:lang w:val="zh-CN"/>
        </w:rPr>
        <w:t>）的含量显著高于其他酚酸类化合物（图</w:t>
      </w:r>
      <w:r>
        <w:rPr>
          <w:rFonts w:hint="eastAsia"/>
          <w:lang w:val="zh-CN"/>
        </w:rPr>
        <w:t>2</w:t>
      </w:r>
      <w:r>
        <w:rPr>
          <w:rFonts w:hint="eastAsia"/>
          <w:lang w:val="zh-CN"/>
        </w:rPr>
        <w:t>）。此外，从花椒叶浸提液中鉴定出</w:t>
      </w:r>
      <w:r>
        <w:rPr>
          <w:rFonts w:hint="eastAsia"/>
          <w:lang w:val="zh-CN"/>
        </w:rPr>
        <w:t>46</w:t>
      </w:r>
      <w:r>
        <w:rPr>
          <w:rFonts w:hint="eastAsia"/>
          <w:lang w:val="zh-CN"/>
        </w:rPr>
        <w:t>种萜类化合物与</w:t>
      </w:r>
      <w:r>
        <w:rPr>
          <w:rFonts w:hint="eastAsia"/>
          <w:lang w:val="zh-CN"/>
        </w:rPr>
        <w:t>88</w:t>
      </w:r>
      <w:r>
        <w:rPr>
          <w:rFonts w:hint="eastAsia"/>
          <w:lang w:val="zh-CN"/>
        </w:rPr>
        <w:t>种生物碱类化合物，上述两类化合物中含量最高的化合物分别为甲戊二烯酸和</w:t>
      </w:r>
      <w:r>
        <w:rPr>
          <w:rFonts w:hint="eastAsia"/>
        </w:rPr>
        <w:t>N-</w:t>
      </w:r>
      <w:r>
        <w:rPr>
          <w:rFonts w:hint="eastAsia"/>
        </w:rPr>
        <w:t>甲基烟酰胺。</w:t>
      </w:r>
    </w:p>
    <w:p w14:paraId="7574CD1F" w14:textId="77777777" w:rsidR="0035656B" w:rsidRPr="00011057" w:rsidRDefault="00000000" w:rsidP="000F5D28">
      <w:pPr>
        <w:spacing w:line="360" w:lineRule="exact"/>
        <w:jc w:val="left"/>
        <w:rPr>
          <w:b/>
          <w:szCs w:val="21"/>
        </w:rPr>
      </w:pPr>
      <w:r w:rsidRPr="00011057">
        <w:rPr>
          <w:b/>
          <w:szCs w:val="21"/>
        </w:rPr>
        <w:t xml:space="preserve">2.2  </w:t>
      </w:r>
      <w:r w:rsidRPr="00011057">
        <w:rPr>
          <w:rFonts w:hint="eastAsia"/>
          <w:b/>
          <w:szCs w:val="21"/>
        </w:rPr>
        <w:t>花椒叶浸提液对莱茵衣藻的光合毒理研究</w:t>
      </w:r>
    </w:p>
    <w:p w14:paraId="1CEE127A" w14:textId="77777777" w:rsidR="0035656B" w:rsidRPr="00011057" w:rsidRDefault="00000000" w:rsidP="000F5D28">
      <w:pPr>
        <w:spacing w:line="360" w:lineRule="exact"/>
        <w:jc w:val="left"/>
        <w:rPr>
          <w:bCs/>
          <w:szCs w:val="21"/>
        </w:rPr>
      </w:pPr>
      <w:r w:rsidRPr="00011057">
        <w:rPr>
          <w:bCs/>
          <w:szCs w:val="21"/>
        </w:rPr>
        <w:t>2.</w:t>
      </w:r>
      <w:r w:rsidRPr="00011057">
        <w:rPr>
          <w:rFonts w:hint="eastAsia"/>
          <w:bCs/>
          <w:szCs w:val="21"/>
        </w:rPr>
        <w:t>2</w:t>
      </w:r>
      <w:r w:rsidRPr="00011057">
        <w:rPr>
          <w:bCs/>
          <w:szCs w:val="21"/>
        </w:rPr>
        <w:t>.1</w:t>
      </w:r>
      <w:r w:rsidRPr="00011057">
        <w:rPr>
          <w:rFonts w:hint="eastAsia"/>
          <w:bCs/>
          <w:szCs w:val="21"/>
        </w:rPr>
        <w:t xml:space="preserve"> OJIP</w:t>
      </w:r>
      <w:r w:rsidRPr="00011057">
        <w:rPr>
          <w:rFonts w:hint="eastAsia"/>
          <w:bCs/>
          <w:szCs w:val="21"/>
        </w:rPr>
        <w:t>曲线分析</w:t>
      </w:r>
    </w:p>
    <w:p w14:paraId="7447A1AB" w14:textId="77777777" w:rsidR="0035656B" w:rsidRDefault="00000000" w:rsidP="002D2581">
      <w:pPr>
        <w:spacing w:line="360" w:lineRule="exact"/>
        <w:ind w:firstLineChars="200" w:firstLine="420"/>
      </w:pPr>
      <w:r>
        <w:rPr>
          <w:rFonts w:hint="eastAsia"/>
          <w:lang w:val="zh-CN"/>
        </w:rPr>
        <w:t>本研究通过实验探讨了不同浓度梯度花椒叶浸提液对藻细胞叶绿素荧光诱导动力学曲线的调控效应（图</w:t>
      </w:r>
      <w:r>
        <w:rPr>
          <w:rFonts w:hint="eastAsia"/>
          <w:lang w:val="zh-CN"/>
        </w:rPr>
        <w:t>3</w:t>
      </w:r>
      <w:r>
        <w:rPr>
          <w:rFonts w:hint="eastAsia"/>
          <w:lang w:val="zh-CN"/>
        </w:rPr>
        <w:t>）。实验结果显示，花椒叶浸提液暴露显著改变了藻细胞的荧光瞬态响应特征。随着浸提液处理浓度递增，叶绿素荧光诱导曲线呈现剂量依赖性下降趋势，典型</w:t>
      </w:r>
      <w:r>
        <w:rPr>
          <w:rFonts w:hint="eastAsia"/>
          <w:lang w:val="zh-CN"/>
        </w:rPr>
        <w:t>OJIP</w:t>
      </w:r>
      <w:r>
        <w:rPr>
          <w:rFonts w:hint="eastAsia"/>
          <w:lang w:val="zh-CN"/>
        </w:rPr>
        <w:t>曲线形态发生明显畸变，其上升相特征位点逐步模糊化，最终趋近于基线水平。</w:t>
      </w:r>
    </w:p>
    <w:p w14:paraId="1356473E" w14:textId="77777777" w:rsidR="0035656B" w:rsidRPr="00011057" w:rsidRDefault="00000000" w:rsidP="00011057">
      <w:pPr>
        <w:spacing w:line="360" w:lineRule="exact"/>
        <w:jc w:val="left"/>
        <w:rPr>
          <w:bCs/>
          <w:szCs w:val="21"/>
        </w:rPr>
      </w:pPr>
      <w:r w:rsidRPr="00011057">
        <w:rPr>
          <w:bCs/>
          <w:szCs w:val="21"/>
        </w:rPr>
        <w:t>2.</w:t>
      </w:r>
      <w:r w:rsidRPr="00011057">
        <w:rPr>
          <w:rFonts w:hint="eastAsia"/>
          <w:bCs/>
          <w:szCs w:val="21"/>
        </w:rPr>
        <w:t>2</w:t>
      </w:r>
      <w:r w:rsidRPr="00011057">
        <w:rPr>
          <w:bCs/>
          <w:szCs w:val="21"/>
        </w:rPr>
        <w:t>.</w:t>
      </w:r>
      <w:r w:rsidRPr="00011057">
        <w:rPr>
          <w:rFonts w:hint="eastAsia"/>
          <w:bCs/>
          <w:szCs w:val="21"/>
        </w:rPr>
        <w:t xml:space="preserve">2 </w:t>
      </w:r>
      <w:r w:rsidRPr="00011057">
        <w:rPr>
          <w:rFonts w:hint="eastAsia"/>
          <w:bCs/>
          <w:szCs w:val="21"/>
        </w:rPr>
        <w:t>花椒叶浸提液对藻细胞放氧复合体结构的影响</w:t>
      </w:r>
    </w:p>
    <w:p w14:paraId="6FF7C639" w14:textId="77777777" w:rsidR="0035656B" w:rsidRDefault="00000000">
      <w:pPr>
        <w:spacing w:line="360" w:lineRule="exact"/>
        <w:ind w:firstLineChars="200" w:firstLine="420"/>
      </w:pPr>
      <w:r>
        <w:rPr>
          <w:rFonts w:hint="eastAsia"/>
          <w:lang w:val="zh-CN"/>
        </w:rPr>
        <w:t>W</w:t>
      </w:r>
      <w:r>
        <w:rPr>
          <w:rFonts w:hint="eastAsia"/>
          <w:vertAlign w:val="subscript"/>
          <w:lang w:val="zh-CN"/>
        </w:rPr>
        <w:t>k</w:t>
      </w:r>
      <w:r>
        <w:rPr>
          <w:rFonts w:hint="eastAsia"/>
          <w:lang w:val="zh-CN"/>
        </w:rPr>
        <w:t>值</w:t>
      </w:r>
      <w:r>
        <w:rPr>
          <w:rFonts w:hint="eastAsia"/>
        </w:rPr>
        <w:t>的动态变化揭示了放氧复合体（</w:t>
      </w:r>
      <w:r>
        <w:rPr>
          <w:rFonts w:hint="eastAsia"/>
        </w:rPr>
        <w:t>OEC</w:t>
      </w:r>
      <w:r>
        <w:rPr>
          <w:rFonts w:hint="eastAsia"/>
        </w:rPr>
        <w:t>）的结构性损伤特征</w:t>
      </w:r>
      <w:r>
        <w:rPr>
          <w:rFonts w:hint="eastAsia"/>
          <w:lang w:val="zh-CN"/>
        </w:rPr>
        <w:t>，</w:t>
      </w:r>
      <w:r>
        <w:rPr>
          <w:rFonts w:hint="eastAsia"/>
          <w:lang w:val="zh-CN"/>
        </w:rPr>
        <w:t>W</w:t>
      </w:r>
      <w:r>
        <w:rPr>
          <w:rFonts w:hint="eastAsia"/>
          <w:vertAlign w:val="subscript"/>
          <w:lang w:val="zh-CN"/>
        </w:rPr>
        <w:t>k</w:t>
      </w:r>
      <w:r>
        <w:rPr>
          <w:rFonts w:hint="eastAsia"/>
          <w:lang w:val="zh-CN"/>
        </w:rPr>
        <w:t>值的增加说明</w:t>
      </w:r>
      <w:r>
        <w:rPr>
          <w:rFonts w:hint="eastAsia"/>
          <w:lang w:val="zh-CN"/>
        </w:rPr>
        <w:t>PSII</w:t>
      </w:r>
      <w:r>
        <w:rPr>
          <w:rFonts w:hint="eastAsia"/>
          <w:lang w:val="zh-CN"/>
        </w:rPr>
        <w:t>反应中心供体侧的放氧复合体受损，进而影响了</w:t>
      </w:r>
      <w:r>
        <w:rPr>
          <w:rFonts w:hint="eastAsia"/>
          <w:lang w:val="zh-CN"/>
        </w:rPr>
        <w:t>PSII</w:t>
      </w:r>
      <w:r>
        <w:rPr>
          <w:rFonts w:hint="eastAsia"/>
          <w:lang w:val="zh-CN"/>
        </w:rPr>
        <w:t>反应中心供应电子的能力以及向下游传递电子的效率。如图</w:t>
      </w:r>
      <w:r>
        <w:rPr>
          <w:rFonts w:hint="eastAsia"/>
          <w:lang w:val="zh-CN"/>
        </w:rPr>
        <w:t>4</w:t>
      </w:r>
      <w:r>
        <w:rPr>
          <w:rFonts w:hint="eastAsia"/>
          <w:lang w:val="zh-CN"/>
        </w:rPr>
        <w:t>所示，随着花椒叶浸提液处理浓度的增加，</w:t>
      </w:r>
      <w:r>
        <w:rPr>
          <w:rFonts w:hint="eastAsia"/>
          <w:lang w:val="zh-CN"/>
        </w:rPr>
        <w:t>W</w:t>
      </w:r>
      <w:r>
        <w:rPr>
          <w:rFonts w:hint="eastAsia"/>
          <w:vertAlign w:val="subscript"/>
          <w:lang w:val="zh-CN"/>
        </w:rPr>
        <w:t>k</w:t>
      </w:r>
      <w:r>
        <w:rPr>
          <w:rFonts w:hint="eastAsia"/>
          <w:lang w:val="zh-CN"/>
        </w:rPr>
        <w:t>值出现显著增加的趋势。具体而言，当花椒叶浸提液处理浓度为</w:t>
      </w:r>
      <w:r>
        <w:rPr>
          <w:rFonts w:hint="eastAsia"/>
          <w:lang w:val="zh-CN"/>
        </w:rPr>
        <w:t>1.0 mg/L</w:t>
      </w:r>
      <w:r>
        <w:rPr>
          <w:rFonts w:hint="eastAsia"/>
          <w:lang w:val="zh-CN"/>
        </w:rPr>
        <w:t>时，</w:t>
      </w:r>
      <w:r>
        <w:rPr>
          <w:rFonts w:hint="eastAsia"/>
          <w:lang w:val="zh-CN"/>
        </w:rPr>
        <w:t>W</w:t>
      </w:r>
      <w:r>
        <w:rPr>
          <w:rFonts w:hint="eastAsia"/>
          <w:vertAlign w:val="subscript"/>
          <w:lang w:val="zh-CN"/>
        </w:rPr>
        <w:t>k</w:t>
      </w:r>
      <w:r>
        <w:rPr>
          <w:rFonts w:hint="eastAsia"/>
          <w:lang w:val="zh-CN"/>
        </w:rPr>
        <w:t>值为</w:t>
      </w:r>
      <w:r>
        <w:rPr>
          <w:rFonts w:hint="eastAsia"/>
          <w:lang w:val="zh-CN"/>
        </w:rPr>
        <w:t>0.456</w:t>
      </w:r>
      <w:r>
        <w:rPr>
          <w:rFonts w:hint="eastAsia"/>
          <w:lang w:val="zh-CN"/>
        </w:rPr>
        <w:t>，较对照组提高了</w:t>
      </w:r>
      <w:r>
        <w:rPr>
          <w:rFonts w:hint="eastAsia"/>
          <w:lang w:val="zh-CN"/>
        </w:rPr>
        <w:t>50%</w:t>
      </w:r>
      <w:r>
        <w:rPr>
          <w:rFonts w:hint="eastAsia"/>
          <w:lang w:val="zh-CN"/>
        </w:rPr>
        <w:t>，表明花椒叶浸提液处理破坏了藻细胞的放氧复合体结构，导致光合作用电子传递的紊乱。</w:t>
      </w:r>
    </w:p>
    <w:p w14:paraId="3164AE87" w14:textId="77777777" w:rsidR="0035656B" w:rsidRPr="00BD0756" w:rsidRDefault="00000000" w:rsidP="00B008F6">
      <w:pPr>
        <w:spacing w:line="360" w:lineRule="exact"/>
        <w:rPr>
          <w:rFonts w:eastAsiaTheme="minorEastAsia"/>
          <w:b/>
          <w:sz w:val="24"/>
        </w:rPr>
      </w:pPr>
      <w:r w:rsidRPr="00BD0756">
        <w:rPr>
          <w:rFonts w:eastAsiaTheme="minorEastAsia"/>
          <w:b/>
          <w:sz w:val="24"/>
        </w:rPr>
        <w:t xml:space="preserve">3  </w:t>
      </w:r>
      <w:r w:rsidRPr="00BD0756">
        <w:rPr>
          <w:rFonts w:eastAsiaTheme="minorEastAsia"/>
          <w:b/>
          <w:sz w:val="24"/>
        </w:rPr>
        <w:t>讨论</w:t>
      </w:r>
    </w:p>
    <w:p w14:paraId="7E883C31" w14:textId="77777777" w:rsidR="0035656B" w:rsidRDefault="00000000">
      <w:pPr>
        <w:spacing w:line="360" w:lineRule="exact"/>
        <w:ind w:firstLine="420"/>
        <w:rPr>
          <w:color w:val="000000" w:themeColor="text1"/>
        </w:rPr>
      </w:pPr>
      <w:r>
        <w:rPr>
          <w:rFonts w:hint="eastAsia"/>
          <w:color w:val="000000" w:themeColor="text1"/>
        </w:rPr>
        <w:t>本研究通过非靶向代谢组学技术系统解析了花椒叶浸提液的化学组成，首次明确其核心次级代谢产物为黄酮类（</w:t>
      </w:r>
      <w:r>
        <w:rPr>
          <w:rFonts w:hint="eastAsia"/>
          <w:color w:val="000000" w:themeColor="text1"/>
        </w:rPr>
        <w:t>90</w:t>
      </w:r>
      <w:r>
        <w:rPr>
          <w:rFonts w:hint="eastAsia"/>
          <w:color w:val="000000" w:themeColor="text1"/>
        </w:rPr>
        <w:t>种）、酚酸类（</w:t>
      </w:r>
      <w:r>
        <w:rPr>
          <w:rFonts w:hint="eastAsia"/>
          <w:color w:val="000000" w:themeColor="text1"/>
        </w:rPr>
        <w:t>65</w:t>
      </w:r>
      <w:r>
        <w:rPr>
          <w:rFonts w:hint="eastAsia"/>
          <w:color w:val="000000" w:themeColor="text1"/>
        </w:rPr>
        <w:t>种）、生物碱类（</w:t>
      </w:r>
      <w:r>
        <w:rPr>
          <w:rFonts w:hint="eastAsia"/>
          <w:color w:val="000000" w:themeColor="text1"/>
        </w:rPr>
        <w:t>88</w:t>
      </w:r>
      <w:r>
        <w:rPr>
          <w:rFonts w:hint="eastAsia"/>
          <w:color w:val="000000" w:themeColor="text1"/>
        </w:rPr>
        <w:t>种）及萜类（</w:t>
      </w:r>
      <w:r>
        <w:rPr>
          <w:rFonts w:hint="eastAsia"/>
          <w:color w:val="000000" w:themeColor="text1"/>
        </w:rPr>
        <w:t>46</w:t>
      </w:r>
      <w:r>
        <w:rPr>
          <w:rFonts w:hint="eastAsia"/>
          <w:color w:val="000000" w:themeColor="text1"/>
        </w:rPr>
        <w:t>种）。其中，黄酮类化合物在种类与含量上均占据主导地位。值得注意的是，含量最高的黄酮类成分为槐角苷、芦丁及柚皮素</w:t>
      </w:r>
      <w:r>
        <w:rPr>
          <w:rFonts w:hint="eastAsia"/>
          <w:color w:val="000000" w:themeColor="text1"/>
        </w:rPr>
        <w:t>-7-O-D-</w:t>
      </w:r>
      <w:r>
        <w:rPr>
          <w:rFonts w:hint="eastAsia"/>
          <w:color w:val="000000" w:themeColor="text1"/>
        </w:rPr>
        <w:t>葡萄糖醛酸。研究表明，槐角苷作为一种异黄酮类化合物，广泛存在于豆科植物中，其抗氧化活性主要通过清除自由基和抑制脂质过氧化来实现。在一项研究中，槐角苷被证明能够有效抑制氧化应激引起的细胞损伤，并增强细胞的抗氧化防御系统</w:t>
      </w:r>
      <w:r>
        <w:rPr>
          <w:rFonts w:hint="eastAsia"/>
          <w:color w:val="000000" w:themeColor="text1"/>
          <w:vertAlign w:val="superscript"/>
        </w:rPr>
        <w:t>[11]</w:t>
      </w:r>
      <w:r>
        <w:rPr>
          <w:rFonts w:hint="eastAsia"/>
          <w:color w:val="000000" w:themeColor="text1"/>
        </w:rPr>
        <w:t>。芦丁是一种常见的黄酮类化合物，广泛存在于多种植物中。芦丁具有强大的抗氧化能力，能够通过多种机制清除自由基，包括铁离子结合、氢供体和电子转移等途径</w:t>
      </w:r>
      <w:r>
        <w:rPr>
          <w:rFonts w:hint="eastAsia"/>
          <w:color w:val="000000" w:themeColor="text1"/>
          <w:vertAlign w:val="superscript"/>
        </w:rPr>
        <w:t>[12]</w:t>
      </w:r>
      <w:r>
        <w:rPr>
          <w:rFonts w:hint="eastAsia"/>
          <w:color w:val="000000" w:themeColor="text1"/>
        </w:rPr>
        <w:t>。此外，芦丁在体外和体内均表现出显著的抗炎和抗血小板聚集活性，这使其在心血管疾病的预防中具有潜在的应用价值</w:t>
      </w:r>
      <w:r>
        <w:rPr>
          <w:rFonts w:hint="eastAsia"/>
          <w:color w:val="000000" w:themeColor="text1"/>
          <w:vertAlign w:val="superscript"/>
        </w:rPr>
        <w:t>[13]</w:t>
      </w:r>
      <w:r>
        <w:rPr>
          <w:rFonts w:hint="eastAsia"/>
          <w:color w:val="000000" w:themeColor="text1"/>
        </w:rPr>
        <w:t>。柚皮素</w:t>
      </w:r>
      <w:r>
        <w:rPr>
          <w:rFonts w:hint="eastAsia"/>
          <w:color w:val="000000" w:themeColor="text1"/>
        </w:rPr>
        <w:t>-7-O-D-</w:t>
      </w:r>
      <w:r>
        <w:rPr>
          <w:rFonts w:hint="eastAsia"/>
          <w:color w:val="000000" w:themeColor="text1"/>
        </w:rPr>
        <w:t>葡萄糖醛酸在体外实验中显示出对氧化应激的显著保护作用，并可能通过抑制特定的酶活性来发挥其生物效应</w:t>
      </w:r>
      <w:r>
        <w:rPr>
          <w:rFonts w:hint="eastAsia"/>
          <w:color w:val="000000" w:themeColor="text1"/>
          <w:vertAlign w:val="superscript"/>
        </w:rPr>
        <w:t>[14]</w:t>
      </w:r>
      <w:r>
        <w:rPr>
          <w:rFonts w:hint="eastAsia"/>
          <w:color w:val="000000" w:themeColor="text1"/>
        </w:rPr>
        <w:t>。此外，这些化合物的膜结合特性也引起了研究者的关注。研究表明，芦丁能够与血清白蛋白结合，这种结合可能影响其在体内的分布和代谢，从而影响其生物活性</w:t>
      </w:r>
      <w:r>
        <w:rPr>
          <w:rFonts w:hint="eastAsia"/>
          <w:color w:val="000000" w:themeColor="text1"/>
          <w:vertAlign w:val="superscript"/>
        </w:rPr>
        <w:t>[15]</w:t>
      </w:r>
      <w:r>
        <w:rPr>
          <w:rFonts w:hint="eastAsia"/>
          <w:color w:val="000000" w:themeColor="text1"/>
        </w:rPr>
        <w:t>。因此，上述三种物质不仅具有显著的抗氧化特性，还通过与生物膜和蛋白质的相互作用影响其生物活性。这些特性使它们在疾病预防和治疗中具有潜在的应用价值</w:t>
      </w:r>
      <w:r>
        <w:rPr>
          <w:rFonts w:hint="eastAsia"/>
          <w:color w:val="000000" w:themeColor="text1"/>
          <w:vertAlign w:val="superscript"/>
        </w:rPr>
        <w:t>[16,17]</w:t>
      </w:r>
      <w:r>
        <w:rPr>
          <w:rFonts w:hint="eastAsia"/>
          <w:color w:val="000000" w:themeColor="text1"/>
        </w:rPr>
        <w:t>。</w:t>
      </w:r>
    </w:p>
    <w:p w14:paraId="0A624EAB" w14:textId="77777777" w:rsidR="0035656B" w:rsidRPr="00B566EA" w:rsidRDefault="00000000" w:rsidP="00B008F6">
      <w:pPr>
        <w:snapToGrid w:val="0"/>
        <w:spacing w:line="360" w:lineRule="exact"/>
        <w:rPr>
          <w:rFonts w:eastAsiaTheme="minorEastAsia"/>
          <w:b/>
          <w:color w:val="000000"/>
          <w:sz w:val="24"/>
        </w:rPr>
      </w:pPr>
      <w:r w:rsidRPr="00B566EA">
        <w:rPr>
          <w:rFonts w:eastAsiaTheme="minorEastAsia"/>
          <w:b/>
          <w:color w:val="000000"/>
          <w:sz w:val="24"/>
        </w:rPr>
        <w:t xml:space="preserve">4  </w:t>
      </w:r>
      <w:r w:rsidRPr="00B566EA">
        <w:rPr>
          <w:rFonts w:eastAsiaTheme="minorEastAsia"/>
          <w:b/>
          <w:color w:val="000000"/>
          <w:sz w:val="24"/>
        </w:rPr>
        <w:t>结论</w:t>
      </w:r>
    </w:p>
    <w:p w14:paraId="7870A6F9" w14:textId="77777777" w:rsidR="0035656B" w:rsidRDefault="00000000">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）通过非靶向代谢组学技术，获得了花椒叶浸提液中化学组分，证实花椒叶浸提液中的主要化合物为酚酸类化合物与黄酮类化合物；</w:t>
      </w:r>
    </w:p>
    <w:p w14:paraId="14C288C9" w14:textId="77777777" w:rsidR="0035656B" w:rsidRDefault="00000000">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）通过急性毒性实验，考察不同剂量的花椒叶浸提液对莱茵衣藻光合效率的影响，证实藻细胞对花椒叶浸提液处理具有浓度依赖毒性效应；</w:t>
      </w:r>
    </w:p>
    <w:p w14:paraId="060630E9" w14:textId="77777777" w:rsidR="0035656B" w:rsidRDefault="00000000">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）花椒叶浸提液处理破坏了藻株放氧复合体的结构，影响了能量的捕获和分配，抑制了光合电子的传递效率。</w:t>
      </w:r>
    </w:p>
    <w:p w14:paraId="368EFC5D" w14:textId="77777777" w:rsidR="0035656B" w:rsidRDefault="00000000" w:rsidP="00B008F6">
      <w:pPr>
        <w:spacing w:line="360" w:lineRule="exact"/>
        <w:rPr>
          <w:rFonts w:eastAsia="黑体"/>
          <w:b/>
          <w:szCs w:val="21"/>
        </w:rPr>
      </w:pPr>
      <w:r>
        <w:rPr>
          <w:rFonts w:eastAsia="黑体"/>
          <w:b/>
          <w:szCs w:val="21"/>
        </w:rPr>
        <w:t>参考文献</w:t>
      </w:r>
    </w:p>
    <w:p w14:paraId="26744B96" w14:textId="49503EFC" w:rsidR="0035656B" w:rsidRDefault="00000000">
      <w:pPr>
        <w:pStyle w:val="ab"/>
        <w:numPr>
          <w:ilvl w:val="0"/>
          <w:numId w:val="1"/>
        </w:numPr>
        <w:spacing w:line="280" w:lineRule="exact"/>
        <w:ind w:firstLineChars="0"/>
        <w:rPr>
          <w:color w:val="000000" w:themeColor="text1"/>
          <w:sz w:val="18"/>
          <w:szCs w:val="18"/>
        </w:rPr>
      </w:pPr>
      <w:r>
        <w:rPr>
          <w:rFonts w:hint="eastAsia"/>
          <w:color w:val="000000" w:themeColor="text1"/>
          <w:sz w:val="18"/>
          <w:szCs w:val="18"/>
        </w:rPr>
        <w:t>吴振</w:t>
      </w:r>
      <w:r>
        <w:rPr>
          <w:rFonts w:hint="eastAsia"/>
          <w:color w:val="000000" w:themeColor="text1"/>
          <w:sz w:val="18"/>
          <w:szCs w:val="18"/>
        </w:rPr>
        <w:t xml:space="preserve">, </w:t>
      </w:r>
      <w:r>
        <w:rPr>
          <w:rFonts w:hint="eastAsia"/>
          <w:color w:val="000000" w:themeColor="text1"/>
          <w:sz w:val="18"/>
          <w:szCs w:val="18"/>
        </w:rPr>
        <w:t>李红</w:t>
      </w:r>
      <w:r>
        <w:rPr>
          <w:rFonts w:hint="eastAsia"/>
          <w:color w:val="000000" w:themeColor="text1"/>
          <w:sz w:val="18"/>
          <w:szCs w:val="18"/>
        </w:rPr>
        <w:t xml:space="preserve">, </w:t>
      </w:r>
      <w:r>
        <w:rPr>
          <w:rFonts w:hint="eastAsia"/>
          <w:color w:val="000000" w:themeColor="text1"/>
          <w:sz w:val="18"/>
          <w:szCs w:val="18"/>
        </w:rPr>
        <w:t>杨勇</w:t>
      </w:r>
      <w:r>
        <w:rPr>
          <w:rFonts w:hint="eastAsia"/>
          <w:color w:val="000000" w:themeColor="text1"/>
          <w:sz w:val="18"/>
          <w:szCs w:val="18"/>
        </w:rPr>
        <w:t xml:space="preserve">, </w:t>
      </w:r>
      <w:r>
        <w:rPr>
          <w:rFonts w:hint="eastAsia"/>
          <w:color w:val="000000" w:themeColor="text1"/>
          <w:sz w:val="18"/>
          <w:szCs w:val="18"/>
        </w:rPr>
        <w:t>等</w:t>
      </w:r>
      <w:r>
        <w:rPr>
          <w:rFonts w:hint="eastAsia"/>
          <w:color w:val="000000" w:themeColor="text1"/>
          <w:sz w:val="18"/>
          <w:szCs w:val="18"/>
        </w:rPr>
        <w:t xml:space="preserve">. </w:t>
      </w:r>
      <w:r>
        <w:rPr>
          <w:rFonts w:hint="eastAsia"/>
          <w:color w:val="000000" w:themeColor="text1"/>
          <w:sz w:val="18"/>
          <w:szCs w:val="18"/>
        </w:rPr>
        <w:t>基于无机元素的花椒产地溯源和品种聚类分析</w:t>
      </w:r>
      <w:r>
        <w:rPr>
          <w:rFonts w:hint="eastAsia"/>
          <w:color w:val="000000" w:themeColor="text1"/>
          <w:sz w:val="18"/>
          <w:szCs w:val="18"/>
        </w:rPr>
        <w:t xml:space="preserve">[J]. </w:t>
      </w:r>
      <w:r>
        <w:rPr>
          <w:rFonts w:hint="eastAsia"/>
          <w:color w:val="000000" w:themeColor="text1"/>
          <w:sz w:val="18"/>
          <w:szCs w:val="18"/>
        </w:rPr>
        <w:t>食品科学</w:t>
      </w:r>
      <w:r>
        <w:rPr>
          <w:rFonts w:hint="eastAsia"/>
          <w:color w:val="000000" w:themeColor="text1"/>
          <w:sz w:val="18"/>
          <w:szCs w:val="18"/>
        </w:rPr>
        <w:t>, 2019, 40(16): 213-219.</w:t>
      </w:r>
    </w:p>
    <w:p w14:paraId="1A31F54E" w14:textId="5856818C" w:rsidR="00DE7EE1" w:rsidRPr="00963CED" w:rsidRDefault="00000000" w:rsidP="00963CED">
      <w:pPr>
        <w:pStyle w:val="ab"/>
        <w:numPr>
          <w:ilvl w:val="0"/>
          <w:numId w:val="1"/>
        </w:numPr>
        <w:spacing w:line="280" w:lineRule="exact"/>
        <w:ind w:firstLineChars="0"/>
        <w:rPr>
          <w:color w:val="000000" w:themeColor="text1"/>
          <w:sz w:val="18"/>
          <w:szCs w:val="18"/>
        </w:rPr>
      </w:pPr>
      <w:r w:rsidRPr="005925B0">
        <w:rPr>
          <w:color w:val="000000" w:themeColor="text1"/>
          <w:sz w:val="18"/>
          <w:szCs w:val="18"/>
          <w:lang w:val="de-DE"/>
        </w:rPr>
        <w:t xml:space="preserve">Cheng J, Tan L, Lu X, et al. </w:t>
      </w:r>
      <w:r>
        <w:rPr>
          <w:color w:val="000000" w:themeColor="text1"/>
          <w:sz w:val="18"/>
          <w:szCs w:val="18"/>
        </w:rPr>
        <w:t xml:space="preserve">Photosynthetic Toxicological </w:t>
      </w:r>
      <w:r>
        <w:rPr>
          <w:rFonts w:hint="eastAsia"/>
          <w:color w:val="000000" w:themeColor="text1"/>
          <w:sz w:val="18"/>
          <w:szCs w:val="18"/>
        </w:rPr>
        <w:t>e</w:t>
      </w:r>
      <w:r>
        <w:rPr>
          <w:color w:val="000000" w:themeColor="text1"/>
          <w:sz w:val="18"/>
          <w:szCs w:val="18"/>
        </w:rPr>
        <w:t xml:space="preserve">ffects of </w:t>
      </w:r>
      <w:r>
        <w:rPr>
          <w:rFonts w:hint="eastAsia"/>
          <w:color w:val="000000" w:themeColor="text1"/>
          <w:sz w:val="18"/>
          <w:szCs w:val="18"/>
        </w:rPr>
        <w:t>o</w:t>
      </w:r>
      <w:r>
        <w:rPr>
          <w:color w:val="000000" w:themeColor="text1"/>
          <w:sz w:val="18"/>
          <w:szCs w:val="18"/>
        </w:rPr>
        <w:t xml:space="preserve">rganic </w:t>
      </w:r>
      <w:r>
        <w:rPr>
          <w:rFonts w:hint="eastAsia"/>
          <w:color w:val="000000" w:themeColor="text1"/>
          <w:sz w:val="18"/>
          <w:szCs w:val="18"/>
        </w:rPr>
        <w:t>e</w:t>
      </w:r>
      <w:r>
        <w:rPr>
          <w:color w:val="000000" w:themeColor="text1"/>
          <w:sz w:val="18"/>
          <w:szCs w:val="18"/>
        </w:rPr>
        <w:t xml:space="preserve">xtracts from </w:t>
      </w:r>
      <w:r>
        <w:rPr>
          <w:i/>
          <w:iCs/>
          <w:color w:val="000000" w:themeColor="text1"/>
          <w:sz w:val="18"/>
          <w:szCs w:val="18"/>
        </w:rPr>
        <w:t>Zanthoxylum bungeanum</w:t>
      </w:r>
      <w:r>
        <w:rPr>
          <w:color w:val="000000" w:themeColor="text1"/>
          <w:sz w:val="18"/>
          <w:szCs w:val="18"/>
        </w:rPr>
        <w:t xml:space="preserve"> </w:t>
      </w:r>
      <w:r>
        <w:rPr>
          <w:rFonts w:hint="eastAsia"/>
          <w:color w:val="000000" w:themeColor="text1"/>
          <w:sz w:val="18"/>
          <w:szCs w:val="18"/>
        </w:rPr>
        <w:t>l</w:t>
      </w:r>
      <w:r>
        <w:rPr>
          <w:color w:val="000000" w:themeColor="text1"/>
          <w:sz w:val="18"/>
          <w:szCs w:val="18"/>
        </w:rPr>
        <w:t xml:space="preserve">eaves on </w:t>
      </w:r>
      <w:r>
        <w:rPr>
          <w:rFonts w:hint="eastAsia"/>
          <w:color w:val="000000" w:themeColor="text1"/>
          <w:sz w:val="18"/>
          <w:szCs w:val="18"/>
        </w:rPr>
        <w:t>c</w:t>
      </w:r>
      <w:r>
        <w:rPr>
          <w:color w:val="000000" w:themeColor="text1"/>
          <w:sz w:val="18"/>
          <w:szCs w:val="18"/>
        </w:rPr>
        <w:t xml:space="preserve">ontrolling the </w:t>
      </w:r>
      <w:r>
        <w:rPr>
          <w:i/>
          <w:iCs/>
          <w:color w:val="000000" w:themeColor="text1"/>
          <w:sz w:val="18"/>
          <w:szCs w:val="18"/>
        </w:rPr>
        <w:t>Microcystis aeruginosa</w:t>
      </w:r>
      <w:r>
        <w:rPr>
          <w:color w:val="000000" w:themeColor="text1"/>
          <w:sz w:val="18"/>
          <w:szCs w:val="18"/>
        </w:rPr>
        <w:t xml:space="preserve"> Blooms[J]. Current Microbiology, 2025, 82(1): 1-12.</w:t>
      </w:r>
    </w:p>
    <w:p w14:paraId="1640EF51" w14:textId="09E763C3" w:rsidR="0035656B" w:rsidRPr="00D0075D" w:rsidRDefault="00000000">
      <w:pPr>
        <w:spacing w:line="360" w:lineRule="exact"/>
        <w:rPr>
          <w:rFonts w:eastAsiaTheme="minorEastAsia"/>
          <w:szCs w:val="21"/>
        </w:rPr>
      </w:pPr>
      <w:r w:rsidRPr="00D0075D">
        <w:rPr>
          <w:rFonts w:eastAsiaTheme="minorEastAsia"/>
          <w:b/>
          <w:szCs w:val="21"/>
        </w:rPr>
        <w:t>基金项目</w:t>
      </w:r>
      <w:r w:rsidRPr="00D0075D">
        <w:rPr>
          <w:rFonts w:eastAsiaTheme="minorEastAsia"/>
          <w:b/>
          <w:szCs w:val="21"/>
        </w:rPr>
        <w:t xml:space="preserve">: </w:t>
      </w:r>
      <w:r w:rsidR="00EF3D3D" w:rsidRPr="00D0075D">
        <w:rPr>
          <w:rFonts w:eastAsiaTheme="minorEastAsia"/>
          <w:szCs w:val="21"/>
        </w:rPr>
        <w:t>XXXXXXX</w:t>
      </w:r>
      <w:r w:rsidR="005925B0" w:rsidRPr="00D0075D">
        <w:rPr>
          <w:rFonts w:eastAsiaTheme="minorEastAsia"/>
          <w:szCs w:val="21"/>
        </w:rPr>
        <w:t>（</w:t>
      </w:r>
      <w:r w:rsidR="00EF3D3D" w:rsidRPr="00D0075D">
        <w:rPr>
          <w:rFonts w:eastAsiaTheme="minorEastAsia"/>
          <w:szCs w:val="21"/>
        </w:rPr>
        <w:t>基金号</w:t>
      </w:r>
      <w:r w:rsidR="005925B0" w:rsidRPr="00D0075D">
        <w:rPr>
          <w:rFonts w:eastAsiaTheme="minorEastAsia"/>
          <w:szCs w:val="21"/>
        </w:rPr>
        <w:t>）</w:t>
      </w:r>
      <w:r w:rsidRPr="00D0075D">
        <w:rPr>
          <w:rFonts w:eastAsiaTheme="minorEastAsia"/>
          <w:szCs w:val="21"/>
        </w:rPr>
        <w:t>，</w:t>
      </w:r>
      <w:r w:rsidR="00EF3D3D" w:rsidRPr="00D0075D">
        <w:rPr>
          <w:rFonts w:eastAsiaTheme="minorEastAsia"/>
          <w:szCs w:val="21"/>
        </w:rPr>
        <w:t>XXXXXXXX</w:t>
      </w:r>
      <w:r w:rsidR="00EF3D3D" w:rsidRPr="00D0075D">
        <w:rPr>
          <w:rFonts w:eastAsiaTheme="minorEastAsia"/>
          <w:szCs w:val="21"/>
        </w:rPr>
        <w:t>（基金号）</w:t>
      </w:r>
      <w:r w:rsidRPr="00D0075D">
        <w:rPr>
          <w:rFonts w:eastAsiaTheme="minorEastAsia"/>
          <w:szCs w:val="21"/>
        </w:rPr>
        <w:t>。</w:t>
      </w:r>
    </w:p>
    <w:p w14:paraId="5429AEEC" w14:textId="01E673ED" w:rsidR="0035656B" w:rsidRPr="00D0075D" w:rsidRDefault="00ED45CE">
      <w:pPr>
        <w:spacing w:line="360" w:lineRule="exact"/>
        <w:rPr>
          <w:rFonts w:eastAsiaTheme="minorEastAsia"/>
          <w:b/>
          <w:szCs w:val="21"/>
        </w:rPr>
      </w:pPr>
      <w:r w:rsidRPr="00D0075D">
        <w:rPr>
          <w:rFonts w:eastAsiaTheme="minorEastAsia"/>
          <w:szCs w:val="21"/>
          <w:vertAlign w:val="superscript"/>
          <w:lang w:val="zh-CN"/>
        </w:rPr>
        <w:t>1</w:t>
      </w:r>
      <w:r w:rsidR="00E523D3" w:rsidRPr="00D0075D">
        <w:rPr>
          <w:rFonts w:eastAsiaTheme="minorEastAsia"/>
          <w:b/>
          <w:szCs w:val="21"/>
        </w:rPr>
        <w:t>第</w:t>
      </w:r>
      <w:r w:rsidR="00E523D3" w:rsidRPr="00D0075D">
        <w:rPr>
          <w:rFonts w:eastAsiaTheme="minorEastAsia"/>
          <w:b/>
          <w:szCs w:val="21"/>
        </w:rPr>
        <w:t>1</w:t>
      </w:r>
      <w:r w:rsidR="00E523D3" w:rsidRPr="00D0075D">
        <w:rPr>
          <w:rFonts w:eastAsiaTheme="minorEastAsia"/>
          <w:b/>
          <w:szCs w:val="21"/>
        </w:rPr>
        <w:t>作者简介</w:t>
      </w:r>
      <w:r w:rsidR="00442358" w:rsidRPr="00D0075D">
        <w:rPr>
          <w:rFonts w:eastAsiaTheme="minorEastAsia"/>
          <w:b/>
          <w:szCs w:val="21"/>
        </w:rPr>
        <w:t>：</w:t>
      </w:r>
      <w:r w:rsidR="00EF3D3D" w:rsidRPr="00D0075D">
        <w:rPr>
          <w:rFonts w:eastAsiaTheme="minorEastAsia"/>
          <w:szCs w:val="21"/>
        </w:rPr>
        <w:t>张三</w:t>
      </w:r>
      <w:r w:rsidR="00E523D3" w:rsidRPr="00D0075D">
        <w:rPr>
          <w:rFonts w:eastAsiaTheme="minorEastAsia"/>
          <w:szCs w:val="21"/>
        </w:rPr>
        <w:t>（</w:t>
      </w:r>
      <w:r w:rsidR="00E523D3" w:rsidRPr="00D0075D">
        <w:rPr>
          <w:rFonts w:eastAsiaTheme="minorEastAsia"/>
          <w:szCs w:val="21"/>
        </w:rPr>
        <w:t>2005-</w:t>
      </w:r>
      <w:r w:rsidR="00E523D3" w:rsidRPr="00D0075D">
        <w:rPr>
          <w:rFonts w:eastAsiaTheme="minorEastAsia"/>
          <w:szCs w:val="21"/>
        </w:rPr>
        <w:t>），女，</w:t>
      </w:r>
      <w:r w:rsidR="00EF3D3D" w:rsidRPr="00D0075D">
        <w:rPr>
          <w:rFonts w:eastAsiaTheme="minorEastAsia"/>
          <w:szCs w:val="21"/>
        </w:rPr>
        <w:t>XXXX</w:t>
      </w:r>
      <w:r w:rsidR="00E523D3" w:rsidRPr="00D0075D">
        <w:rPr>
          <w:rFonts w:eastAsiaTheme="minorEastAsia"/>
          <w:szCs w:val="21"/>
        </w:rPr>
        <w:t>在读，研究方向：</w:t>
      </w:r>
      <w:r w:rsidR="00EF3D3D" w:rsidRPr="00D0075D">
        <w:rPr>
          <w:rFonts w:eastAsiaTheme="minorEastAsia"/>
          <w:szCs w:val="21"/>
        </w:rPr>
        <w:t>XXXXX</w:t>
      </w:r>
      <w:r w:rsidR="00E523D3" w:rsidRPr="00D0075D">
        <w:rPr>
          <w:rFonts w:eastAsiaTheme="minorEastAsia"/>
          <w:szCs w:val="21"/>
        </w:rPr>
        <w:t>。</w:t>
      </w:r>
      <w:r w:rsidR="00E523D3" w:rsidRPr="00D0075D">
        <w:rPr>
          <w:rFonts w:eastAsiaTheme="minorEastAsia"/>
          <w:szCs w:val="21"/>
        </w:rPr>
        <w:t xml:space="preserve">E-mail: </w:t>
      </w:r>
      <w:r w:rsidR="00EF5A6B" w:rsidRPr="00D0075D">
        <w:rPr>
          <w:rFonts w:eastAsiaTheme="minorEastAsia"/>
          <w:szCs w:val="21"/>
        </w:rPr>
        <w:t>XXXXXXX</w:t>
      </w:r>
      <w:r w:rsidR="00E523D3" w:rsidRPr="00D0075D">
        <w:rPr>
          <w:rFonts w:eastAsiaTheme="minorEastAsia"/>
          <w:szCs w:val="21"/>
        </w:rPr>
        <w:t>。</w:t>
      </w:r>
    </w:p>
    <w:p w14:paraId="4FC134EB" w14:textId="42715EF0" w:rsidR="0035656B" w:rsidRPr="00D0075D" w:rsidRDefault="00000000">
      <w:pPr>
        <w:spacing w:line="360" w:lineRule="exact"/>
        <w:rPr>
          <w:rFonts w:eastAsiaTheme="minorEastAsia"/>
          <w:szCs w:val="21"/>
        </w:rPr>
      </w:pPr>
      <w:bookmarkStart w:id="1" w:name="_Hlk166597226"/>
      <w:r w:rsidRPr="00D0075D">
        <w:rPr>
          <w:rFonts w:eastAsiaTheme="minorEastAsia"/>
          <w:b/>
          <w:color w:val="000000"/>
          <w:szCs w:val="21"/>
          <w:vertAlign w:val="superscript"/>
        </w:rPr>
        <w:t>*</w:t>
      </w:r>
      <w:bookmarkEnd w:id="1"/>
      <w:r w:rsidRPr="00D0075D">
        <w:rPr>
          <w:rFonts w:eastAsiaTheme="minorEastAsia"/>
          <w:b/>
          <w:szCs w:val="21"/>
        </w:rPr>
        <w:t>通讯作者简介</w:t>
      </w:r>
      <w:r w:rsidR="00442358" w:rsidRPr="00D0075D">
        <w:rPr>
          <w:rFonts w:eastAsiaTheme="minorEastAsia"/>
          <w:b/>
          <w:szCs w:val="21"/>
        </w:rPr>
        <w:t>：</w:t>
      </w:r>
      <w:r w:rsidR="00EF3D3D" w:rsidRPr="00D0075D">
        <w:rPr>
          <w:rFonts w:eastAsiaTheme="minorEastAsia"/>
          <w:szCs w:val="21"/>
        </w:rPr>
        <w:t>刘怀钦</w:t>
      </w:r>
      <w:r w:rsidRPr="00D0075D">
        <w:rPr>
          <w:rFonts w:eastAsiaTheme="minorEastAsia"/>
          <w:szCs w:val="21"/>
        </w:rPr>
        <w:t>（</w:t>
      </w:r>
      <w:r w:rsidR="00EF3D3D" w:rsidRPr="00D0075D">
        <w:rPr>
          <w:rFonts w:eastAsiaTheme="minorEastAsia"/>
          <w:szCs w:val="21"/>
        </w:rPr>
        <w:t>2000</w:t>
      </w:r>
      <w:r w:rsidRPr="00D0075D">
        <w:rPr>
          <w:rFonts w:eastAsiaTheme="minorEastAsia"/>
          <w:szCs w:val="21"/>
        </w:rPr>
        <w:t>-</w:t>
      </w:r>
      <w:r w:rsidRPr="00D0075D">
        <w:rPr>
          <w:rFonts w:eastAsiaTheme="minorEastAsia"/>
          <w:szCs w:val="21"/>
        </w:rPr>
        <w:t>），男，博士研究生，副教授，研究方向：</w:t>
      </w:r>
      <w:r w:rsidR="00D62BE9" w:rsidRPr="00D0075D">
        <w:rPr>
          <w:rFonts w:eastAsiaTheme="minorEastAsia"/>
          <w:szCs w:val="21"/>
        </w:rPr>
        <w:t xml:space="preserve"> </w:t>
      </w:r>
      <w:r w:rsidR="00367135" w:rsidRPr="00D0075D">
        <w:rPr>
          <w:rFonts w:eastAsiaTheme="minorEastAsia"/>
          <w:szCs w:val="21"/>
        </w:rPr>
        <w:t>XXXXXXX</w:t>
      </w:r>
      <w:r w:rsidRPr="00D0075D">
        <w:rPr>
          <w:rFonts w:eastAsiaTheme="minorEastAsia"/>
          <w:szCs w:val="21"/>
        </w:rPr>
        <w:t>。</w:t>
      </w:r>
      <w:r w:rsidRPr="00D0075D">
        <w:rPr>
          <w:rFonts w:eastAsiaTheme="minorEastAsia"/>
          <w:szCs w:val="21"/>
        </w:rPr>
        <w:t xml:space="preserve"> E-mail:</w:t>
      </w:r>
      <w:r w:rsidR="00EF5A6B" w:rsidRPr="00D0075D">
        <w:rPr>
          <w:rFonts w:eastAsiaTheme="minorEastAsia"/>
          <w:szCs w:val="21"/>
        </w:rPr>
        <w:t xml:space="preserve"> XXXXXXX</w:t>
      </w:r>
      <w:r w:rsidRPr="00D0075D">
        <w:rPr>
          <w:rFonts w:eastAsiaTheme="minorEastAsia"/>
          <w:szCs w:val="21"/>
        </w:rPr>
        <w:t>。</w:t>
      </w:r>
    </w:p>
    <w:sectPr w:rsidR="0035656B" w:rsidRPr="00D0075D" w:rsidSect="00FF72FC">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134" w:left="1418" w:header="1134" w:footer="851" w:gutter="0"/>
      <w:pgNumType w:start="26"/>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D682" w14:textId="77777777" w:rsidR="00E132AB" w:rsidRDefault="00E132AB">
      <w:r>
        <w:separator/>
      </w:r>
    </w:p>
  </w:endnote>
  <w:endnote w:type="continuationSeparator" w:id="0">
    <w:p w14:paraId="7E481130" w14:textId="77777777" w:rsidR="00E132AB" w:rsidRDefault="00E1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274509"/>
      <w:docPartObj>
        <w:docPartGallery w:val="Page Numbers (Bottom of Page)"/>
        <w:docPartUnique/>
      </w:docPartObj>
    </w:sdtPr>
    <w:sdtContent>
      <w:p w14:paraId="183F9192" w14:textId="75A6A9BD" w:rsidR="00E96E38" w:rsidRDefault="00E96E38">
        <w:pPr>
          <w:pStyle w:val="a5"/>
          <w:jc w:val="center"/>
        </w:pPr>
        <w:r>
          <w:fldChar w:fldCharType="begin"/>
        </w:r>
        <w:r>
          <w:instrText>PAGE   \* MERGEFORMAT</w:instrText>
        </w:r>
        <w:r>
          <w:fldChar w:fldCharType="separate"/>
        </w:r>
        <w:r>
          <w:rPr>
            <w:lang w:val="zh-CN"/>
          </w:rPr>
          <w:t>2</w:t>
        </w:r>
        <w:r>
          <w:fldChar w:fldCharType="end"/>
        </w:r>
      </w:p>
    </w:sdtContent>
  </w:sdt>
  <w:p w14:paraId="5CD7C406" w14:textId="287E81A0" w:rsidR="00642CE5" w:rsidRDefault="00642CE5" w:rsidP="00642CE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197811"/>
      <w:docPartObj>
        <w:docPartGallery w:val="Page Numbers (Bottom of Page)"/>
        <w:docPartUnique/>
      </w:docPartObj>
    </w:sdtPr>
    <w:sdtContent>
      <w:p w14:paraId="685E21D4" w14:textId="07EABA97" w:rsidR="00642CE5" w:rsidRDefault="00642CE5" w:rsidP="00642CE5">
        <w:pPr>
          <w:pStyle w:val="a5"/>
          <w:jc w:val="right"/>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747136"/>
      <w:docPartObj>
        <w:docPartGallery w:val="Page Numbers (Bottom of Page)"/>
        <w:docPartUnique/>
      </w:docPartObj>
    </w:sdtPr>
    <w:sdtContent>
      <w:p w14:paraId="2CE78685" w14:textId="3BADF7E8" w:rsidR="00642CE5" w:rsidRDefault="00642CE5" w:rsidP="00642CE5">
        <w:pPr>
          <w:pStyle w:val="a5"/>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1FC9" w14:textId="77777777" w:rsidR="00E132AB" w:rsidRDefault="00E132AB">
      <w:r>
        <w:separator/>
      </w:r>
    </w:p>
  </w:footnote>
  <w:footnote w:type="continuationSeparator" w:id="0">
    <w:p w14:paraId="4388B9FB" w14:textId="77777777" w:rsidR="00E132AB" w:rsidRDefault="00E13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A09F" w14:textId="77777777" w:rsidR="0035656B" w:rsidRDefault="00000000">
    <w:pPr>
      <w:pStyle w:val="a7"/>
      <w:pBdr>
        <w:bottom w:val="single" w:sz="4" w:space="0" w:color="auto"/>
      </w:pBdr>
      <w:tabs>
        <w:tab w:val="clear" w:pos="4153"/>
        <w:tab w:val="clear" w:pos="8306"/>
        <w:tab w:val="center" w:pos="4660"/>
        <w:tab w:val="right" w:pos="9020"/>
      </w:tabs>
      <w:jc w:val="left"/>
    </w:pPr>
    <w:r>
      <w:rPr>
        <w:rFonts w:ascii="宋体" w:hAnsi="宋体" w:cs="宋体" w:hint="eastAsia"/>
      </w:rPr>
      <w:t>第</w:t>
    </w:r>
    <w:r>
      <w:t>1</w:t>
    </w:r>
    <w:r>
      <w:rPr>
        <w:rFonts w:ascii="宋体" w:hAnsi="宋体" w:cs="宋体" w:hint="eastAsia"/>
      </w:rPr>
      <w:t>卷</w:t>
    </w:r>
    <w:r>
      <w:rPr>
        <w:rFonts w:ascii="宋体" w:hAnsi="宋体" w:cs="宋体" w:hint="eastAsia"/>
      </w:rPr>
      <w:tab/>
    </w:r>
    <w:r>
      <w:rPr>
        <w:rFonts w:hint="eastAsia"/>
      </w:rPr>
      <w:t>中国科学与技术学报</w:t>
    </w:r>
    <w:r>
      <w:rPr>
        <w:rFonts w:hint="eastAsia"/>
      </w:rPr>
      <w:tab/>
    </w:r>
    <w:r>
      <w:rPr>
        <w:rFonts w:ascii="宋体" w:hAnsi="宋体" w:cs="宋体" w:hint="eastAsia"/>
      </w:rPr>
      <w:t>第</w:t>
    </w:r>
    <w:r>
      <w:t>1</w:t>
    </w:r>
    <w:r>
      <w:rPr>
        <w:rFonts w:hint="eastAsia"/>
      </w:rPr>
      <w:t>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D1DF" w14:textId="77777777" w:rsidR="0035656B" w:rsidRDefault="00000000">
    <w:pPr>
      <w:pStyle w:val="a7"/>
      <w:pBdr>
        <w:bottom w:val="single" w:sz="4" w:space="0" w:color="auto"/>
      </w:pBdr>
      <w:tabs>
        <w:tab w:val="clear" w:pos="4153"/>
        <w:tab w:val="clear" w:pos="8306"/>
        <w:tab w:val="center" w:pos="4660"/>
        <w:tab w:val="right" w:pos="9020"/>
      </w:tabs>
      <w:jc w:val="left"/>
    </w:pPr>
    <w:r>
      <w:rPr>
        <w:rFonts w:ascii="宋体" w:hAnsi="宋体" w:cs="宋体" w:hint="eastAsia"/>
      </w:rPr>
      <w:t>第</w:t>
    </w:r>
    <w:r>
      <w:t>1</w:t>
    </w:r>
    <w:r>
      <w:rPr>
        <w:rFonts w:hint="eastAsia"/>
      </w:rPr>
      <w:t>卷</w:t>
    </w:r>
    <w:r>
      <w:rPr>
        <w:rFonts w:hint="eastAsia"/>
      </w:rPr>
      <w:tab/>
    </w:r>
    <w:r>
      <w:rPr>
        <w:rFonts w:ascii="宋体" w:hAnsi="宋体" w:cs="宋体" w:hint="eastAsia"/>
        <w:lang w:val="zh-CN"/>
      </w:rPr>
      <w:t>朱振霞</w:t>
    </w:r>
    <w:r>
      <w:rPr>
        <w:rFonts w:ascii="宋体" w:hAnsi="宋体" w:cs="宋体" w:hint="eastAsia"/>
      </w:rPr>
      <w:t>等</w:t>
    </w:r>
    <w:r>
      <w:rPr>
        <w:rFonts w:hint="eastAsia"/>
      </w:rPr>
      <w:tab/>
    </w:r>
    <w:r>
      <w:rPr>
        <w:rFonts w:ascii="宋体" w:hAnsi="宋体" w:cs="宋体" w:hint="eastAsia"/>
      </w:rPr>
      <w:t>第</w:t>
    </w:r>
    <w:r>
      <w:t>1</w:t>
    </w:r>
    <w:r>
      <w:rPr>
        <w:rFonts w:hint="eastAsia"/>
      </w:rPr>
      <w:t>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11F0" w14:textId="60E6EB97" w:rsidR="0035656B" w:rsidRDefault="00000000">
    <w:pPr>
      <w:pBdr>
        <w:bottom w:val="none" w:sz="0" w:space="1" w:color="auto"/>
      </w:pBdr>
      <w:tabs>
        <w:tab w:val="center" w:pos="4153"/>
        <w:tab w:val="right" w:pos="9020"/>
      </w:tabs>
      <w:snapToGrid w:val="0"/>
      <w:jc w:val="left"/>
      <w:rPr>
        <w:sz w:val="18"/>
        <w:szCs w:val="18"/>
      </w:rPr>
    </w:pPr>
    <w:r>
      <w:rPr>
        <w:rFonts w:hint="eastAsia"/>
        <w:sz w:val="18"/>
        <w:szCs w:val="18"/>
      </w:rPr>
      <w:t>中国科学与技术学报</w:t>
    </w:r>
    <w:r>
      <w:rPr>
        <w:rFonts w:hint="eastAsia"/>
        <w:sz w:val="18"/>
        <w:szCs w:val="18"/>
      </w:rPr>
      <w:t xml:space="preserve">  </w:t>
    </w:r>
    <w:r>
      <w:rPr>
        <w:sz w:val="18"/>
        <w:szCs w:val="18"/>
      </w:rPr>
      <w:t>China Journal of Science and Technology, CJST</w:t>
    </w:r>
    <w:r>
      <w:rPr>
        <w:rFonts w:hint="eastAsia"/>
        <w:sz w:val="18"/>
        <w:szCs w:val="18"/>
      </w:rPr>
      <w:tab/>
    </w:r>
    <w:r>
      <w:rPr>
        <w:rFonts w:hint="eastAsia"/>
        <w:sz w:val="18"/>
        <w:szCs w:val="18"/>
      </w:rPr>
      <w:t>第</w:t>
    </w:r>
    <w:r>
      <w:rPr>
        <w:rFonts w:hint="eastAsia"/>
        <w:sz w:val="18"/>
        <w:szCs w:val="18"/>
      </w:rPr>
      <w:t>1</w:t>
    </w:r>
    <w:r>
      <w:rPr>
        <w:rFonts w:hint="eastAsia"/>
        <w:sz w:val="18"/>
        <w:szCs w:val="18"/>
      </w:rPr>
      <w:t>卷</w:t>
    </w:r>
    <w:r>
      <w:rPr>
        <w:rFonts w:hint="eastAsia"/>
        <w:sz w:val="18"/>
        <w:szCs w:val="18"/>
      </w:rPr>
      <w:t xml:space="preserve">  </w:t>
    </w:r>
    <w:r>
      <w:rPr>
        <w:rFonts w:hint="eastAsia"/>
        <w:sz w:val="18"/>
        <w:szCs w:val="18"/>
      </w:rPr>
      <w:t>第</w:t>
    </w:r>
    <w:r w:rsidR="00330666">
      <w:rPr>
        <w:rFonts w:hint="eastAsia"/>
        <w:sz w:val="18"/>
        <w:szCs w:val="18"/>
      </w:rPr>
      <w:t>x</w:t>
    </w:r>
    <w:r>
      <w:rPr>
        <w:rFonts w:hint="eastAsia"/>
        <w:sz w:val="18"/>
        <w:szCs w:val="18"/>
      </w:rPr>
      <w:t>期</w:t>
    </w:r>
    <w:r>
      <w:rPr>
        <w:rFonts w:hint="eastAsia"/>
        <w:sz w:val="18"/>
        <w:szCs w:val="18"/>
      </w:rPr>
      <w:t xml:space="preserve">  2025</w:t>
    </w:r>
    <w:r>
      <w:rPr>
        <w:rFonts w:hint="eastAsia"/>
        <w:sz w:val="18"/>
        <w:szCs w:val="18"/>
      </w:rPr>
      <w:t>年</w:t>
    </w:r>
  </w:p>
  <w:p w14:paraId="2CDA28D0" w14:textId="215BCEAF" w:rsidR="0035656B" w:rsidRDefault="00000000">
    <w:pPr>
      <w:pBdr>
        <w:bottom w:val="thickThinLargeGap" w:sz="4" w:space="1" w:color="auto"/>
      </w:pBdr>
      <w:tabs>
        <w:tab w:val="center" w:pos="4153"/>
        <w:tab w:val="right" w:pos="9020"/>
      </w:tabs>
      <w:snapToGrid w:val="0"/>
      <w:jc w:val="left"/>
      <w:rPr>
        <w:sz w:val="18"/>
        <w:szCs w:val="18"/>
      </w:rPr>
    </w:pPr>
    <w:r>
      <w:rPr>
        <w:rFonts w:hint="eastAsia"/>
        <w:sz w:val="18"/>
        <w:szCs w:val="18"/>
      </w:rPr>
      <w:t>Doi:</w:t>
    </w:r>
    <w:r>
      <w:rPr>
        <w:sz w:val="18"/>
        <w:szCs w:val="18"/>
      </w:rPr>
      <w:t>doi.org/10.70693/cjst.v</w:t>
    </w:r>
    <w:r>
      <w:rPr>
        <w:rFonts w:hint="eastAsia"/>
        <w:sz w:val="18"/>
        <w:szCs w:val="18"/>
      </w:rPr>
      <w:t>1</w:t>
    </w:r>
    <w:r>
      <w:rPr>
        <w:sz w:val="18"/>
        <w:szCs w:val="18"/>
      </w:rPr>
      <w:t>i</w:t>
    </w:r>
    <w:r>
      <w:rPr>
        <w:rFonts w:hint="eastAsia"/>
        <w:sz w:val="18"/>
        <w:szCs w:val="18"/>
      </w:rPr>
      <w:t>1</w:t>
    </w:r>
    <w:r>
      <w:rPr>
        <w:sz w:val="18"/>
        <w:szCs w:val="18"/>
      </w:rPr>
      <w:t>.</w:t>
    </w:r>
    <w:r w:rsidR="00FD791D">
      <w:rPr>
        <w:rFonts w:hint="eastAsia"/>
        <w:sz w:val="18"/>
        <w:szCs w:val="18"/>
      </w:rPr>
      <w:t>xxx</w:t>
    </w:r>
    <w:r>
      <w:rPr>
        <w:rFonts w:hint="eastAsia"/>
        <w:sz w:val="18"/>
        <w:szCs w:val="18"/>
      </w:rPr>
      <w:tab/>
    </w:r>
    <w:r>
      <w:rPr>
        <w:rFonts w:hint="eastAsia"/>
        <w:sz w:val="18"/>
        <w:szCs w:val="18"/>
      </w:rPr>
      <w:tab/>
    </w:r>
    <w:r w:rsidR="00043518" w:rsidRPr="00043518">
      <w:rPr>
        <w:sz w:val="18"/>
        <w:szCs w:val="18"/>
      </w:rPr>
      <w:t xml:space="preserve">Vol. 1 No. </w:t>
    </w:r>
    <w:r w:rsidR="00330666">
      <w:rPr>
        <w:rFonts w:hint="eastAsia"/>
        <w:sz w:val="18"/>
        <w:szCs w:val="18"/>
      </w:rPr>
      <w:t>x</w:t>
    </w:r>
    <w:r w:rsidR="00043518" w:rsidRPr="00043518">
      <w:rPr>
        <w:sz w:val="18"/>
        <w:szCs w:val="1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60511"/>
    <w:multiLevelType w:val="multilevel"/>
    <w:tmpl w:val="3BF6051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28959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CA8"/>
    <w:rsid w:val="00001313"/>
    <w:rsid w:val="00011057"/>
    <w:rsid w:val="00031168"/>
    <w:rsid w:val="00041AA3"/>
    <w:rsid w:val="00043518"/>
    <w:rsid w:val="000440EF"/>
    <w:rsid w:val="00061FE5"/>
    <w:rsid w:val="00063FD6"/>
    <w:rsid w:val="0008601F"/>
    <w:rsid w:val="00092C34"/>
    <w:rsid w:val="000A5826"/>
    <w:rsid w:val="000A5EA5"/>
    <w:rsid w:val="000B7EA0"/>
    <w:rsid w:val="000C1FAE"/>
    <w:rsid w:val="000C799F"/>
    <w:rsid w:val="000D701A"/>
    <w:rsid w:val="000E0542"/>
    <w:rsid w:val="000E386F"/>
    <w:rsid w:val="000E6790"/>
    <w:rsid w:val="000F4D94"/>
    <w:rsid w:val="000F5D28"/>
    <w:rsid w:val="00105EC8"/>
    <w:rsid w:val="00144880"/>
    <w:rsid w:val="00171D78"/>
    <w:rsid w:val="0017419C"/>
    <w:rsid w:val="00183CE4"/>
    <w:rsid w:val="001905C6"/>
    <w:rsid w:val="00195358"/>
    <w:rsid w:val="001B1FC1"/>
    <w:rsid w:val="001C10D9"/>
    <w:rsid w:val="001D6DA7"/>
    <w:rsid w:val="001D7257"/>
    <w:rsid w:val="001D7846"/>
    <w:rsid w:val="001E0895"/>
    <w:rsid w:val="001F1537"/>
    <w:rsid w:val="00222006"/>
    <w:rsid w:val="00236D9C"/>
    <w:rsid w:val="00245934"/>
    <w:rsid w:val="00256FD8"/>
    <w:rsid w:val="002841AD"/>
    <w:rsid w:val="00284D6F"/>
    <w:rsid w:val="00296686"/>
    <w:rsid w:val="002B397B"/>
    <w:rsid w:val="002D2581"/>
    <w:rsid w:val="002D679C"/>
    <w:rsid w:val="002E0373"/>
    <w:rsid w:val="002E2513"/>
    <w:rsid w:val="002E75B5"/>
    <w:rsid w:val="003026A9"/>
    <w:rsid w:val="00304139"/>
    <w:rsid w:val="003065EA"/>
    <w:rsid w:val="00317F82"/>
    <w:rsid w:val="0032609F"/>
    <w:rsid w:val="003261B7"/>
    <w:rsid w:val="00330666"/>
    <w:rsid w:val="00330B2C"/>
    <w:rsid w:val="00332CB3"/>
    <w:rsid w:val="00342612"/>
    <w:rsid w:val="00347BCF"/>
    <w:rsid w:val="0035656B"/>
    <w:rsid w:val="00365E5D"/>
    <w:rsid w:val="00366130"/>
    <w:rsid w:val="00367135"/>
    <w:rsid w:val="00371472"/>
    <w:rsid w:val="00372721"/>
    <w:rsid w:val="00381C4A"/>
    <w:rsid w:val="003821B4"/>
    <w:rsid w:val="00390686"/>
    <w:rsid w:val="00396A44"/>
    <w:rsid w:val="003A2CCC"/>
    <w:rsid w:val="003C6D60"/>
    <w:rsid w:val="003C7CC1"/>
    <w:rsid w:val="003E2408"/>
    <w:rsid w:val="004045B8"/>
    <w:rsid w:val="004142CE"/>
    <w:rsid w:val="004142D5"/>
    <w:rsid w:val="0043018F"/>
    <w:rsid w:val="004338F9"/>
    <w:rsid w:val="00434ED3"/>
    <w:rsid w:val="004366D2"/>
    <w:rsid w:val="00442358"/>
    <w:rsid w:val="0044726E"/>
    <w:rsid w:val="00461942"/>
    <w:rsid w:val="0047459A"/>
    <w:rsid w:val="0047589D"/>
    <w:rsid w:val="00497BF8"/>
    <w:rsid w:val="004A46A1"/>
    <w:rsid w:val="004A4868"/>
    <w:rsid w:val="004A64CD"/>
    <w:rsid w:val="004A6CAC"/>
    <w:rsid w:val="004B01A3"/>
    <w:rsid w:val="004E633E"/>
    <w:rsid w:val="004F6324"/>
    <w:rsid w:val="004F7944"/>
    <w:rsid w:val="00564EBA"/>
    <w:rsid w:val="005713A6"/>
    <w:rsid w:val="005925B0"/>
    <w:rsid w:val="005B2501"/>
    <w:rsid w:val="005B7C3B"/>
    <w:rsid w:val="005D1D51"/>
    <w:rsid w:val="005F0EF3"/>
    <w:rsid w:val="006032AD"/>
    <w:rsid w:val="006355BA"/>
    <w:rsid w:val="00642CE5"/>
    <w:rsid w:val="006535BC"/>
    <w:rsid w:val="00661114"/>
    <w:rsid w:val="00667A64"/>
    <w:rsid w:val="006740DB"/>
    <w:rsid w:val="0068227F"/>
    <w:rsid w:val="00682C66"/>
    <w:rsid w:val="006A23AA"/>
    <w:rsid w:val="006C7934"/>
    <w:rsid w:val="006E399C"/>
    <w:rsid w:val="006E77C0"/>
    <w:rsid w:val="00707F27"/>
    <w:rsid w:val="007106B1"/>
    <w:rsid w:val="0072431A"/>
    <w:rsid w:val="00726480"/>
    <w:rsid w:val="00734E90"/>
    <w:rsid w:val="007552E5"/>
    <w:rsid w:val="00763BD0"/>
    <w:rsid w:val="0077775D"/>
    <w:rsid w:val="00781915"/>
    <w:rsid w:val="0078782B"/>
    <w:rsid w:val="00797658"/>
    <w:rsid w:val="007A2D11"/>
    <w:rsid w:val="007A5DD3"/>
    <w:rsid w:val="007D1ABE"/>
    <w:rsid w:val="007D2DBF"/>
    <w:rsid w:val="007D5890"/>
    <w:rsid w:val="007D7E56"/>
    <w:rsid w:val="007F7EEE"/>
    <w:rsid w:val="008100A4"/>
    <w:rsid w:val="008212F7"/>
    <w:rsid w:val="008256C2"/>
    <w:rsid w:val="0085030A"/>
    <w:rsid w:val="00851881"/>
    <w:rsid w:val="00857BEC"/>
    <w:rsid w:val="00875780"/>
    <w:rsid w:val="00884CFD"/>
    <w:rsid w:val="008865A0"/>
    <w:rsid w:val="00892EF7"/>
    <w:rsid w:val="0089537E"/>
    <w:rsid w:val="008A6F06"/>
    <w:rsid w:val="008A6F67"/>
    <w:rsid w:val="008B35E3"/>
    <w:rsid w:val="008C284D"/>
    <w:rsid w:val="008C7188"/>
    <w:rsid w:val="008D06FA"/>
    <w:rsid w:val="008D12FC"/>
    <w:rsid w:val="008D1CEC"/>
    <w:rsid w:val="008D39B3"/>
    <w:rsid w:val="008F375D"/>
    <w:rsid w:val="008F72DA"/>
    <w:rsid w:val="00903709"/>
    <w:rsid w:val="00917287"/>
    <w:rsid w:val="00917C38"/>
    <w:rsid w:val="00923151"/>
    <w:rsid w:val="00926531"/>
    <w:rsid w:val="009328AB"/>
    <w:rsid w:val="00961B32"/>
    <w:rsid w:val="00963CED"/>
    <w:rsid w:val="00966B8B"/>
    <w:rsid w:val="00976DAA"/>
    <w:rsid w:val="009776B9"/>
    <w:rsid w:val="00985F43"/>
    <w:rsid w:val="009A7BED"/>
    <w:rsid w:val="009B222D"/>
    <w:rsid w:val="009B4F0E"/>
    <w:rsid w:val="009C6ABB"/>
    <w:rsid w:val="009D3D24"/>
    <w:rsid w:val="009E0DB5"/>
    <w:rsid w:val="009E159E"/>
    <w:rsid w:val="00A0177F"/>
    <w:rsid w:val="00A172F4"/>
    <w:rsid w:val="00A352F4"/>
    <w:rsid w:val="00A43962"/>
    <w:rsid w:val="00A475D7"/>
    <w:rsid w:val="00A5203E"/>
    <w:rsid w:val="00A6628F"/>
    <w:rsid w:val="00A911DA"/>
    <w:rsid w:val="00A9215C"/>
    <w:rsid w:val="00AC332C"/>
    <w:rsid w:val="00AD7E87"/>
    <w:rsid w:val="00AE1C8A"/>
    <w:rsid w:val="00AE274A"/>
    <w:rsid w:val="00AE4ACA"/>
    <w:rsid w:val="00AE623E"/>
    <w:rsid w:val="00AF3447"/>
    <w:rsid w:val="00AF4688"/>
    <w:rsid w:val="00B008F6"/>
    <w:rsid w:val="00B14E19"/>
    <w:rsid w:val="00B24313"/>
    <w:rsid w:val="00B259C4"/>
    <w:rsid w:val="00B30223"/>
    <w:rsid w:val="00B32195"/>
    <w:rsid w:val="00B3322D"/>
    <w:rsid w:val="00B34352"/>
    <w:rsid w:val="00B47C2E"/>
    <w:rsid w:val="00B566EA"/>
    <w:rsid w:val="00B601B8"/>
    <w:rsid w:val="00B66E25"/>
    <w:rsid w:val="00B777C4"/>
    <w:rsid w:val="00B80354"/>
    <w:rsid w:val="00B84C0D"/>
    <w:rsid w:val="00B906BB"/>
    <w:rsid w:val="00B93340"/>
    <w:rsid w:val="00B936C6"/>
    <w:rsid w:val="00BA3C97"/>
    <w:rsid w:val="00BC6065"/>
    <w:rsid w:val="00BD0756"/>
    <w:rsid w:val="00BD5107"/>
    <w:rsid w:val="00BE1E02"/>
    <w:rsid w:val="00BE2678"/>
    <w:rsid w:val="00BE481B"/>
    <w:rsid w:val="00BF35F5"/>
    <w:rsid w:val="00C03177"/>
    <w:rsid w:val="00C0365C"/>
    <w:rsid w:val="00C142F5"/>
    <w:rsid w:val="00C144A9"/>
    <w:rsid w:val="00C320FC"/>
    <w:rsid w:val="00C41569"/>
    <w:rsid w:val="00C46AE8"/>
    <w:rsid w:val="00C647CD"/>
    <w:rsid w:val="00C763CC"/>
    <w:rsid w:val="00C81089"/>
    <w:rsid w:val="00CB2544"/>
    <w:rsid w:val="00CD0506"/>
    <w:rsid w:val="00CD0660"/>
    <w:rsid w:val="00CD5F32"/>
    <w:rsid w:val="00CF2A6D"/>
    <w:rsid w:val="00CF7327"/>
    <w:rsid w:val="00D0075D"/>
    <w:rsid w:val="00D130F6"/>
    <w:rsid w:val="00D21C2D"/>
    <w:rsid w:val="00D24D52"/>
    <w:rsid w:val="00D31827"/>
    <w:rsid w:val="00D45200"/>
    <w:rsid w:val="00D57050"/>
    <w:rsid w:val="00D62BE9"/>
    <w:rsid w:val="00D62EDC"/>
    <w:rsid w:val="00D66F15"/>
    <w:rsid w:val="00D77499"/>
    <w:rsid w:val="00D86AE4"/>
    <w:rsid w:val="00D974F0"/>
    <w:rsid w:val="00DB02ED"/>
    <w:rsid w:val="00DC67E5"/>
    <w:rsid w:val="00DD2F51"/>
    <w:rsid w:val="00DD3EEF"/>
    <w:rsid w:val="00DD611F"/>
    <w:rsid w:val="00DE156E"/>
    <w:rsid w:val="00DE3246"/>
    <w:rsid w:val="00DE7EE1"/>
    <w:rsid w:val="00DF176F"/>
    <w:rsid w:val="00DF5CA8"/>
    <w:rsid w:val="00E005A7"/>
    <w:rsid w:val="00E01233"/>
    <w:rsid w:val="00E1280A"/>
    <w:rsid w:val="00E132AB"/>
    <w:rsid w:val="00E17824"/>
    <w:rsid w:val="00E442A8"/>
    <w:rsid w:val="00E502DB"/>
    <w:rsid w:val="00E523D3"/>
    <w:rsid w:val="00E532FA"/>
    <w:rsid w:val="00E5725B"/>
    <w:rsid w:val="00E73E37"/>
    <w:rsid w:val="00E7663B"/>
    <w:rsid w:val="00E85F6B"/>
    <w:rsid w:val="00E91D68"/>
    <w:rsid w:val="00E952BC"/>
    <w:rsid w:val="00E96E38"/>
    <w:rsid w:val="00EB4903"/>
    <w:rsid w:val="00EB4B19"/>
    <w:rsid w:val="00EB5770"/>
    <w:rsid w:val="00EC1D82"/>
    <w:rsid w:val="00EC22D2"/>
    <w:rsid w:val="00EC651D"/>
    <w:rsid w:val="00ED45CE"/>
    <w:rsid w:val="00ED4D1B"/>
    <w:rsid w:val="00EE00F9"/>
    <w:rsid w:val="00EF0B30"/>
    <w:rsid w:val="00EF1DF3"/>
    <w:rsid w:val="00EF3D3D"/>
    <w:rsid w:val="00EF5A6B"/>
    <w:rsid w:val="00EF6DF9"/>
    <w:rsid w:val="00F123F0"/>
    <w:rsid w:val="00F2641F"/>
    <w:rsid w:val="00F27353"/>
    <w:rsid w:val="00F41453"/>
    <w:rsid w:val="00F416C6"/>
    <w:rsid w:val="00F47473"/>
    <w:rsid w:val="00F51005"/>
    <w:rsid w:val="00F54BE7"/>
    <w:rsid w:val="00F55465"/>
    <w:rsid w:val="00F55700"/>
    <w:rsid w:val="00F60625"/>
    <w:rsid w:val="00F80B7C"/>
    <w:rsid w:val="00F941E2"/>
    <w:rsid w:val="00F94699"/>
    <w:rsid w:val="00FB1F48"/>
    <w:rsid w:val="00FC2B55"/>
    <w:rsid w:val="00FC46E0"/>
    <w:rsid w:val="00FC6B77"/>
    <w:rsid w:val="00FD791D"/>
    <w:rsid w:val="00FE0C18"/>
    <w:rsid w:val="00FF72FC"/>
    <w:rsid w:val="06BC0C3D"/>
    <w:rsid w:val="1074577C"/>
    <w:rsid w:val="1188445E"/>
    <w:rsid w:val="18A27415"/>
    <w:rsid w:val="28456031"/>
    <w:rsid w:val="3B9A1FA8"/>
    <w:rsid w:val="3F256A11"/>
    <w:rsid w:val="599075C3"/>
    <w:rsid w:val="5D1E7FD6"/>
    <w:rsid w:val="5EE368AA"/>
    <w:rsid w:val="5FC6774F"/>
    <w:rsid w:val="688B5E12"/>
    <w:rsid w:val="6ECC21C9"/>
    <w:rsid w:val="7DD00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F3A8384"/>
  <w15:docId w15:val="{E40167FB-0F8D-48C1-ACE8-46ABD6D2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qFormat/>
    <w:rPr>
      <w:color w:val="467886"/>
      <w:u w:val="single"/>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table" w:customStyle="1" w:styleId="1">
    <w:name w:val="网格型1"/>
    <w:basedOn w:val="a1"/>
    <w:uiPriority w:val="59"/>
    <w:unhideWhenUsed/>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10">
    <w:name w:val="未处理的提及1"/>
    <w:basedOn w:val="a0"/>
    <w:uiPriority w:val="99"/>
    <w:semiHidden/>
    <w:unhideWhenUsed/>
    <w:rPr>
      <w:color w:val="605E5C"/>
      <w:shd w:val="clear" w:color="auto" w:fill="E1DFDD"/>
    </w:rPr>
  </w:style>
  <w:style w:type="character" w:styleId="ac">
    <w:name w:val="Unresolved Mention"/>
    <w:basedOn w:val="a0"/>
    <w:uiPriority w:val="99"/>
    <w:semiHidden/>
    <w:unhideWhenUsed/>
    <w:rsid w:val="00ED4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139341">
      <w:bodyDiv w:val="1"/>
      <w:marLeft w:val="0"/>
      <w:marRight w:val="0"/>
      <w:marTop w:val="0"/>
      <w:marBottom w:val="0"/>
      <w:divBdr>
        <w:top w:val="none" w:sz="0" w:space="0" w:color="auto"/>
        <w:left w:val="none" w:sz="0" w:space="0" w:color="auto"/>
        <w:bottom w:val="none" w:sz="0" w:space="0" w:color="auto"/>
        <w:right w:val="none" w:sz="0" w:space="0" w:color="auto"/>
      </w:divBdr>
    </w:div>
    <w:div w:id="1811897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FCEEF-60A4-4CAA-90F2-753935E2B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1663</Words>
  <Characters>2447</Characters>
  <Application>Microsoft Office Word</Application>
  <DocSecurity>0</DocSecurity>
  <Lines>78</Lines>
  <Paragraphs>68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艾影 程</cp:lastModifiedBy>
  <cp:revision>39</cp:revision>
  <cp:lastPrinted>2025-04-12T12:51:00Z</cp:lastPrinted>
  <dcterms:created xsi:type="dcterms:W3CDTF">2025-04-13T07:55:00Z</dcterms:created>
  <dcterms:modified xsi:type="dcterms:W3CDTF">2026-05-25T12:54:00Z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eyJoZGlkIjoiZTdmYmM3ZDRmYjg3ZGQ2NjZiMTJjOTFlNjhjYzkxMTgifQ==</vt:lpwstr>
  </property>
  <property fmtid="{D5CDD505-2E9C-101B-9397-08002B2CF9AE}" pid="3" name="KSOProductBuildVer">
    <vt:lpwstr>2052-12.1.0.20305</vt:lpwstr>
  </property>
  <property fmtid="{D5CDD505-2E9C-101B-9397-08002B2CF9AE}" pid="4" name="ICV">
    <vt:lpwstr>1D0E0EE294EF4EA6958D1CA1DA1B8975_12</vt:lpwstr>
  </property>
</Properties>
</file>